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37438DF" w14:textId="77777777" w:rsidR="00D42FC7" w:rsidRPr="00F01254" w:rsidRDefault="000C584F" w:rsidP="000C584F">
      <w:pPr>
        <w:pStyle w:val="Contributiontitle"/>
        <w:jc w:val="both"/>
        <w:rPr>
          <w:lang w:val="en-US"/>
        </w:rPr>
      </w:pPr>
      <w:r w:rsidRPr="00F01254">
        <w:rPr>
          <w:lang w:val="en-US"/>
        </w:rPr>
        <w:t>Impacts</w:t>
      </w:r>
      <w:r w:rsidR="0057608A" w:rsidRPr="00F01254">
        <w:rPr>
          <w:lang w:val="en-US"/>
        </w:rPr>
        <w:t xml:space="preserve"> </w:t>
      </w:r>
      <w:r w:rsidRPr="00F01254">
        <w:rPr>
          <w:lang w:val="en-US"/>
        </w:rPr>
        <w:t>of land use changes (2001-2021) on wildfire risk in San Diego County, California</w:t>
      </w:r>
    </w:p>
    <w:p w14:paraId="0CB69DC1" w14:textId="77777777" w:rsidR="0020172A" w:rsidRPr="00F01254" w:rsidRDefault="000C584F" w:rsidP="00687D2F">
      <w:pPr>
        <w:pStyle w:val="Authorsnames"/>
        <w:rPr>
          <w:lang w:val="en-US"/>
        </w:rPr>
      </w:pPr>
      <w:r w:rsidRPr="00F01254">
        <w:rPr>
          <w:lang w:val="en-US"/>
        </w:rPr>
        <w:t>Max</w:t>
      </w:r>
      <w:r w:rsidR="006A74D6" w:rsidRPr="00F01254">
        <w:rPr>
          <w:lang w:val="en-US"/>
        </w:rPr>
        <w:t xml:space="preserve"> </w:t>
      </w:r>
      <w:r w:rsidRPr="00F01254">
        <w:rPr>
          <w:lang w:val="en-US"/>
        </w:rPr>
        <w:t>SCHNEEBERGER</w:t>
      </w:r>
      <w:r w:rsidR="006A74D6" w:rsidRPr="00F01254">
        <w:rPr>
          <w:vertAlign w:val="superscript"/>
          <w:lang w:val="en-US"/>
        </w:rPr>
        <w:t>1</w:t>
      </w:r>
    </w:p>
    <w:p w14:paraId="54CEA750" w14:textId="4AA1F064" w:rsidR="006A74D6" w:rsidRDefault="006A74D6" w:rsidP="000C584F">
      <w:pPr>
        <w:pStyle w:val="Address"/>
        <w:spacing w:after="0"/>
        <w:jc w:val="left"/>
        <w:rPr>
          <w:lang w:val="en-US"/>
        </w:rPr>
      </w:pPr>
      <w:r w:rsidRPr="00F01254">
        <w:rPr>
          <w:sz w:val="20"/>
          <w:vertAlign w:val="superscript"/>
          <w:lang w:val="en-US"/>
        </w:rPr>
        <w:t>1</w:t>
      </w:r>
      <w:r w:rsidRPr="00F01254">
        <w:rPr>
          <w:lang w:val="en-US"/>
        </w:rPr>
        <w:t xml:space="preserve">Z_GIS, University of Salzburg, Austria ∙ </w:t>
      </w:r>
      <w:r w:rsidR="007209D8" w:rsidRPr="007209D8">
        <w:rPr>
          <w:lang w:val="en-US"/>
        </w:rPr>
        <w:t>max.schneeberger@stud.plus.ac.at</w:t>
      </w:r>
    </w:p>
    <w:p w14:paraId="16F59CBB" w14:textId="77777777" w:rsidR="000C584F" w:rsidRDefault="000C584F" w:rsidP="000C584F">
      <w:pPr>
        <w:pStyle w:val="Address"/>
        <w:spacing w:after="0"/>
        <w:jc w:val="left"/>
        <w:rPr>
          <w:lang w:val="en-US"/>
        </w:rPr>
      </w:pPr>
    </w:p>
    <w:p w14:paraId="4C3DA0DF" w14:textId="77777777" w:rsidR="00A70D37" w:rsidRPr="00F01254" w:rsidRDefault="00A70D37" w:rsidP="000C584F">
      <w:pPr>
        <w:pStyle w:val="Address"/>
        <w:spacing w:after="0"/>
        <w:jc w:val="left"/>
        <w:rPr>
          <w:lang w:val="en-US"/>
        </w:rPr>
      </w:pPr>
    </w:p>
    <w:p w14:paraId="16B84D60" w14:textId="77777777" w:rsidR="0055582C" w:rsidRDefault="00D42FC7" w:rsidP="0055582C">
      <w:pPr>
        <w:pStyle w:val="HeadingAbstract"/>
        <w:spacing w:before="0"/>
        <w:rPr>
          <w:lang w:val="en-US"/>
        </w:rPr>
      </w:pPr>
      <w:r w:rsidRPr="00F01254">
        <w:rPr>
          <w:lang w:val="en-US"/>
        </w:rPr>
        <w:t>Abstract</w:t>
      </w:r>
    </w:p>
    <w:p w14:paraId="54DB76F2" w14:textId="4AE309B6" w:rsidR="0055582C" w:rsidRPr="0055582C" w:rsidRDefault="0055582C" w:rsidP="0055582C">
      <w:pPr>
        <w:pStyle w:val="HeadingAbstract"/>
        <w:spacing w:before="0"/>
        <w:jc w:val="both"/>
        <w:rPr>
          <w:lang w:val="en-US"/>
        </w:rPr>
      </w:pPr>
      <w:r w:rsidRPr="0055582C">
        <w:rPr>
          <w:b w:val="0"/>
          <w:bCs w:val="0"/>
          <w:sz w:val="20"/>
          <w:szCs w:val="14"/>
          <w:lang w:val="en-US"/>
        </w:rPr>
        <w:t>In recent decades, the frequency and severity of wildfires have increased dramatically, driven by climate change and unsustainable land use practices. This thesis analyzes the spatial expansion of the wildland-urban interface (WUI) in San Diego County, California, between 2001 and 2021 and evaluates its intersection with wildfire risk zones. A hybrid methodology was implemented, combining a WUI extraction workflow based on land use raster data with a wildfire risk mapping framework originally developed by the Portuguese Municipal Commission for the Defense of the Forest Against Fire. To ensure methodological compatibility, a customized matching table was created to align Portuguese land use categories with those used by the U.S. Geological Survey.</w:t>
      </w:r>
      <w:r>
        <w:rPr>
          <w:b w:val="0"/>
          <w:bCs w:val="0"/>
          <w:sz w:val="20"/>
          <w:szCs w:val="14"/>
          <w:lang w:val="en-US"/>
        </w:rPr>
        <w:t xml:space="preserve"> </w:t>
      </w:r>
      <w:r w:rsidRPr="0055582C">
        <w:rPr>
          <w:b w:val="0"/>
          <w:bCs w:val="0"/>
          <w:sz w:val="20"/>
          <w:szCs w:val="14"/>
          <w:lang w:val="en-US"/>
        </w:rPr>
        <w:t>The study found that WUI areas in San Diego County expanded by approximately 100 km² over the 20-year period, and that roughly 90 km² of WUIs in 2021 are located in zones classified as high or very high wildfire risk. While the WUI delineation approach produced some false positives, these are considered acceptable in light of the need to avoid underestimating exposure. The resulting maps and figures serve as a valuable decision-support tool for land use planning and wildfire mitigation strategies. The findings highlight the urgency of monitoring WUI growth and targeting high-risk areas with adaptive management policies.</w:t>
      </w:r>
    </w:p>
    <w:p w14:paraId="189265B4" w14:textId="77777777" w:rsidR="00D42FC7" w:rsidRPr="00F01254" w:rsidRDefault="00D42FC7">
      <w:pPr>
        <w:pStyle w:val="Heading1"/>
      </w:pPr>
      <w:r w:rsidRPr="00F01254">
        <w:t>Introduction</w:t>
      </w:r>
    </w:p>
    <w:p w14:paraId="43547B63" w14:textId="4C7BA972" w:rsidR="00203CAA" w:rsidRPr="00F01254" w:rsidRDefault="00203CAA" w:rsidP="00203CAA">
      <w:r w:rsidRPr="00F01254">
        <w:t xml:space="preserve">Severe wildfires have been increasing dramatically in recent years, causing not only significant financial damage but also far-reaching consequences for human health and the environment. This trend is primarily driven by changing climate patterns such as variations in temperature, precipitation and prolonged drought periods. Additionally, detrimental land management also is a contributing factor to the decreasing resilience of ecosystems to uncontrolled fires. Therefore, in addition to combating climate change, it is essential that sensible land use policies are </w:t>
      </w:r>
      <w:r w:rsidR="00870F5F" w:rsidRPr="00F01254">
        <w:t>developed</w:t>
      </w:r>
      <w:r w:rsidRPr="00F01254">
        <w:t xml:space="preserve">. While many countries already have established measures to ensure sustainable land development, additional actions are needed. These include, among others, more granular wildfire hazard evaluations to more effectively evaluate future wildfire risk. </w:t>
      </w:r>
      <w:r w:rsidRPr="00F01254">
        <w:fldChar w:fldCharType="begin"/>
      </w:r>
      <w:r w:rsidRPr="00F01254">
        <w:instrText xml:space="preserve"> ADDIN ZOTERO_ITEM CSL_CITATION {"citationID":"mjWUldOX","properties":{"formattedCitation":"(OECD, 2023)","plainCitation":"(OECD, 2023)","noteIndex":0},"citationItems":[{"id":24,"uris":["http://zotero.org/users/16682172/items/7ELRUK3G"],"itemData":{"id":24,"type":"book","abstract":"This report provides a global assessment and outlook on wildfire risk in the context of climate change. It discusses the drivers behind the growing incidence of extreme wildfires and the attribution effect of climate change","edition":"1st ed","event-place":"Paris","ISBN":"978-92-64-61774-2","language":"eng","number-of-pages":"1","publisher":"Organization for Economic Cooperation &amp; Development","publisher-place":"Paris","source":"K10plus ISBN","title":"Taming Wildfires in the Context of Climate Change","author":[{"family":"OECD","given":""}],"issued":{"date-parts":[["2023"]]}}}],"schema":"https://github.com/citation-style-language/schema/raw/master/csl-citation.json"} </w:instrText>
      </w:r>
      <w:r w:rsidRPr="00F01254">
        <w:fldChar w:fldCharType="separate"/>
      </w:r>
      <w:r w:rsidRPr="00F01254">
        <w:t>(OECD, 2023)</w:t>
      </w:r>
      <w:r w:rsidRPr="00F01254">
        <w:fldChar w:fldCharType="end"/>
      </w:r>
    </w:p>
    <w:p w14:paraId="1B0E6C5E" w14:textId="77777777" w:rsidR="00203CAA" w:rsidRPr="00F01254" w:rsidRDefault="00203CAA" w:rsidP="00203CAA">
      <w:r w:rsidRPr="00F01254">
        <w:t xml:space="preserve">Areas that are particularly prone to wildfire damage are called the wildland-urban interface (WUI). In these sites, the constructed environment and natural vegetation meet, exposing residents to highly flammable areas. In the western part of the United States, the expansion of these zones led to a 246% increase in destruction of physical infrastructure since 2000. </w:t>
      </w:r>
      <w:r w:rsidRPr="00F01254">
        <w:lastRenderedPageBreak/>
        <w:fldChar w:fldCharType="begin"/>
      </w:r>
      <w:r w:rsidRPr="00F01254">
        <w:instrText xml:space="preserve"> ADDIN ZOTERO_ITEM CSL_CITATION {"citationID":"PluWoX3i","properties":{"formattedCitation":"(Higuera et al., 2023)","plainCitation":"(Higuera et al., 2023)","noteIndex":0},"citationItems":[{"id":23,"uris":["http://zotero.org/users/16682172/items/DATVUSYR"],"itemData":{"id":23,"type":"article-journal","abstract":"Structure loss is an acute, costly impact of the wildfire crisis in the western conterminous United States (“West”), motivating the need to understand recent trends and causes. We document a 246% rise in West-wide structure loss from wildfires between 1999–2009 and 2010–2020, driven strongly by events in 2017, 2018, and 2020. Increased structure loss was not due to increased area burned alone. Wildfires became significantly more destructive, with a 160% higher structure-loss rate (loss/kha burned) over the past decade. Structure loss was driven primarily by wildfires from unplanned human-related ignitions (e.g. backyard burning, power lines, etc.), which accounted for 76% of all structure loss and resulted in 10 times more structures destroyed per unit area burned compared with lightning-ignited fires. Annual structure loss was well explained by area burned from human-related ignitions, while decadal structure loss was explained by state-level structure abundance in flammable vegetation. Both predictors increased over recent decades and likely interacted with increased fuel aridity to drive structure-loss trends. While states are diverse in patterns and trends, nearly all experienced more burning from human-related ignitions and/or higher structure-loss rates, particularly California, Washington, and Oregon. Our findings highlight how fire regimes—characteristics of fire over space and time—are fundamentally social-ecological phenomena. By resolving the diversity of Western fire regimes, our work informs regionally appropriate mitigation and adaptation strategies. With millions of structures with high fire risk, reducing human-related ignitions and rethinking how we build are critical for preventing future wildfire disasters.","container-title":"PNAS Nexus","DOI":"10.1093/pnasnexus/pgad005","ISSN":"2752-6542","issue":"3","journalAbbreviation":"PNAS Nexus","page":"pgad005","source":"Silverchair","title":"Shifting social-ecological fire regimes explain increasing structure loss from Western wildfires","volume":"2","author":[{"family":"Higuera","given":"Philip E"},{"family":"Cook","given":"Maxwell C"},{"family":"Balch","given":"Jennifer K"},{"family":"Stavros","given":"E Natasha"},{"family":"Mahood","given":"Adam L"},{"family":"St. Denis","given":"Lise A"}],"issued":{"date-parts":[["2023",3,1]]}}}],"schema":"https://github.com/citation-style-language/schema/raw/master/csl-citation.json"} </w:instrText>
      </w:r>
      <w:r w:rsidRPr="00F01254">
        <w:fldChar w:fldCharType="separate"/>
      </w:r>
      <w:r w:rsidRPr="00F01254">
        <w:t>(Higuera et al., 2023)</w:t>
      </w:r>
      <w:r w:rsidRPr="00F01254">
        <w:fldChar w:fldCharType="end"/>
      </w:r>
      <w:r w:rsidRPr="00F01254">
        <w:t xml:space="preserve"> To minimize human exposure in such high-risk areas, wildfire hazard assessments need to be incorporated into land management </w:t>
      </w:r>
      <w:r w:rsidRPr="00F01254">
        <w:fldChar w:fldCharType="begin"/>
      </w:r>
      <w:r w:rsidRPr="00F01254">
        <w:instrText xml:space="preserve"> ADDIN ZOTERO_ITEM CSL_CITATION {"citationID":"AFCAzBpi","properties":{"formattedCitation":"(Kocher &amp; Butsic, 2017)","plainCitation":"(Kocher &amp; Butsic, 2017)","noteIndex":0},"citationItems":[{"id":22,"uris":["http://zotero.org/users/16682172/items/RZKAE6NY"],"itemData":{"id":22,"type":"article-journal","abstract":"Wildfire is a natural part of forested Mediterranean systems. As humans continue to live and build housing in these areas, wildfire is a constant threat to homes and lives. The goal of this paper is to describe aspects of land-use planning that are used to reduce wildfire risk in institutionally divergent regions; southern France and California. By reviewing relevant legislation and planning documents and conducting in person interviews with fire and planning professionals, we identify the institutions which participate in land use planning to reduce fire risk and the key laws and regulations that guide planning decisions. Our results indicate that France has a more centralized system for planning for fire, with national level entities heavily involved in local land use planning. California, on the other hand sees almost no federal oversite, and, while state law requires local plans to include wildfire risk, most fine grain decisions are left to local planners and decision makers. In both regions, however, we see a reliance on technical support provided from outside local jurisdictions. Increased coordination between local, regional, and national governments could improve land use planning in both locations.","container-title":"Land","DOI":"10.3390/land6020024","ISSN":"2073-445X","issue":"2","language":"en","license":"http://creativecommons.org/licenses/by/3.0/","note":"number: 2\npublisher: Multidisciplinary Digital Publishing Institute","page":"24","source":"www.mdpi.com","title":"Governance of Land Use Planning to Reduce Fire Risk to Homes Mediterranean France and California","volume":"6","author":[{"family":"Kocher","given":"Susan D."},{"family":"Butsic","given":"Van"}],"issued":{"date-parts":[["2017",6]]}}}],"schema":"https://github.com/citation-style-language/schema/raw/master/csl-citation.json"} </w:instrText>
      </w:r>
      <w:r w:rsidRPr="00F01254">
        <w:fldChar w:fldCharType="separate"/>
      </w:r>
      <w:r w:rsidRPr="00F01254">
        <w:t>(Kocher &amp; Butsic, 2017)</w:t>
      </w:r>
      <w:r w:rsidRPr="00F01254">
        <w:fldChar w:fldCharType="end"/>
      </w:r>
      <w:r w:rsidRPr="00F01254">
        <w:t>.</w:t>
      </w:r>
    </w:p>
    <w:p w14:paraId="3FACDCAB" w14:textId="24E372DD" w:rsidR="00203CAA" w:rsidRPr="00F01254" w:rsidRDefault="00203CAA" w:rsidP="004332B7">
      <w:r w:rsidRPr="00F01254">
        <w:t xml:space="preserve">This study aims to </w:t>
      </w:r>
      <w:r w:rsidR="007209D8" w:rsidRPr="00F01254">
        <w:t>analyze</w:t>
      </w:r>
      <w:r w:rsidRPr="00F01254">
        <w:t xml:space="preserve"> the changes in land use in San Diego County, California from 2001 – 2021. The focus lies on where wildland-urban interfaces have expanded and where the WUIs of 2021 intersect with high-risk wildfire zones. It is hypothesized that there has been a significant expansion of the wildland urban interface from 2001 to 2021 and that a profound amount of the WUIs of 2021 overlap with high-risk wildfire zones. The derived maps and measurable overlapping areas gained from this work will help decision-makers focus their efforts on the mitigation of wildland urban sprawl, to regions </w:t>
      </w:r>
      <w:r w:rsidR="00A50711" w:rsidRPr="00F01254">
        <w:t>particularly</w:t>
      </w:r>
      <w:r w:rsidRPr="00F01254">
        <w:t xml:space="preserve"> susceptible to uncontrolled fires.</w:t>
      </w:r>
    </w:p>
    <w:p w14:paraId="659A4FC8" w14:textId="031DABEE" w:rsidR="00D42FC7" w:rsidRPr="00F01254" w:rsidRDefault="00D81881" w:rsidP="00A76219">
      <w:pPr>
        <w:pStyle w:val="Heading1"/>
      </w:pPr>
      <w:r w:rsidRPr="00F01254">
        <w:t>Material</w:t>
      </w:r>
      <w:r w:rsidR="00AB2116">
        <w:t>s</w:t>
      </w:r>
      <w:r w:rsidRPr="00F01254">
        <w:t xml:space="preserve"> an</w:t>
      </w:r>
      <w:r w:rsidR="00844234" w:rsidRPr="00F01254">
        <w:t>d</w:t>
      </w:r>
      <w:r w:rsidRPr="00F01254">
        <w:t xml:space="preserve"> Methods</w:t>
      </w:r>
    </w:p>
    <w:p w14:paraId="6BF38651" w14:textId="77777777" w:rsidR="00F01254" w:rsidRPr="00F01254" w:rsidRDefault="00F01254" w:rsidP="00F01254">
      <w:pPr>
        <w:pStyle w:val="Heading2"/>
      </w:pPr>
      <w:r w:rsidRPr="00F01254">
        <w:t>Case Study Area</w:t>
      </w:r>
    </w:p>
    <w:p w14:paraId="7874C962" w14:textId="29767010" w:rsidR="00F01254" w:rsidRDefault="00F01254" w:rsidP="00F01254">
      <w:r w:rsidRPr="00F01254">
        <w:t>San Diego County is situated in Southern California and characterized by a heterogenous geography encompassing coastal regions, mountainous terrains, and arid landscapes. It extends across approximately 10900 square kilometers and accommodates a population exceeding 3 million. The county consists of 18 incorporated cities and numerous non-municipal settlements. The region is defined by hot, dry summers and mild, wet winters forming a Mediterranean climate. San Diego County is also abundant in biodiversity, with ecosystems spanning from chaparral and oak woodlands to coastal wetlands and desert habitats.</w:t>
      </w:r>
      <w:r w:rsidR="000C2C59">
        <w:t xml:space="preserve"> </w:t>
      </w:r>
      <w:r w:rsidR="00D50F58">
        <w:t xml:space="preserve">With its rich history </w:t>
      </w:r>
      <w:r w:rsidR="00B51892">
        <w:t xml:space="preserve">of wildfires, </w:t>
      </w:r>
      <w:r w:rsidR="00097DB2">
        <w:t>San Diego</w:t>
      </w:r>
      <w:r w:rsidR="00B51892">
        <w:t xml:space="preserve"> </w:t>
      </w:r>
      <w:r w:rsidR="00097DB2">
        <w:t>is</w:t>
      </w:r>
      <w:r w:rsidR="00B51892">
        <w:t xml:space="preserve"> an ideal case study</w:t>
      </w:r>
      <w:r w:rsidR="00097DB2">
        <w:t xml:space="preserve"> location</w:t>
      </w:r>
      <w:r w:rsidR="00B51892">
        <w:t xml:space="preserve"> for this project</w:t>
      </w:r>
      <w:r w:rsidR="00FF2BD1">
        <w:t>.</w:t>
      </w:r>
      <w:r w:rsidRPr="00F01254">
        <w:t xml:space="preserve"> </w:t>
      </w:r>
      <w:r w:rsidRPr="00F01254">
        <w:fldChar w:fldCharType="begin"/>
      </w:r>
      <w:r w:rsidRPr="00F01254">
        <w:instrText xml:space="preserve"> ADDIN ZOTERO_ITEM CSL_CITATION {"citationID":"nMQ1fl6f","properties":{"formattedCitation":"(KERN, 1977; NASA, 2025; sandiego.org, n.d.)","plainCitation":"(KERN, 1977; NASA, 2025; sandiego.org, n.d.)","noteIndex":0},"citationItems":[{"id":12,"uris":["http://zotero.org/users/16682172/items/L7LLRIX8"],"itemData":{"id":12,"type":"article-journal","abstract":"Geomorphic, structural, paleontologic, and stratigraphic analysis of features of emergent marine terraces have been used to reconstruct part of the late Pleistocene paleoenvironmental, paleogeographic, and tectonic history of the San Diego area. The Nestor terrace abrasion platform was cut 120,000 yr B.P. during a marine stillstand 6 ± 4 m above present sea level. Fossil marine invertebrates on this platform reflect slightly higher than present shallow-water marine temperatures, consistent with the slightly higher level of the sea and smaller volume of glacial ice. The 105,000-yr B.P. stillstand 12 ± 3 m lower than present sea level may be recorded in a single very small unfossiliferous terrace remnant. The Bird Rock terrace abrasion platform was cut 80,000 yr B.P. during a stillstand 14 ± 2 m lower than present sea level. Fossil marine invertebrates on this platform reflect slightly lower than present shallow-water marine temperatures, consistent with the slightly lower level of the sea and larger volume of glacial ice. General, rather uniform tectonic elevation of the entire San Diego coastal area has amounted to 19 to 24 m during the past 80,000 yr for a rate of uplift of 24 to 30 cm per thousand years. Just south of the Rose Canyon fault, the Nestor platform was elevated tectonically by approximately 23 m between 120,000 and 80,000 yr B.P. and another 31 m during the subsequent 80,000 yr to a total of 54 m in 120,000 yr, or 45 cm per thousand years.","container-title":"GSA Bulletin","DOI":"10.1130/0016-7606(1977)88&lt;1553:OAHOUP&gt;2.0.CO;2","ISSN":"0016-7606","issue":"11","journalAbbreviation":"GSA Bulletin","page":"1553-1566","source":"Silverchair","title":"Origin and history of upper Pleistocene marine terraces, San Diego, California","volume":"88","author":[{"family":"KERN","given":"J. PHILIP"}],"issued":{"date-parts":[["1977",11,1]]}}},{"id":14,"uris":["http://zotero.org/users/16682172/items/GDXTB5W2"],"itemData":{"id":14,"type":"post-weblog","abstract":"The elevation changes may seem small — amounting to fractions of inches per year — but they can increase or decrease local flood risk, wave exposure, and","language":"en-US","note":"section: NISAR (NASA-ISRO Synthetic Aperture Radar)","title":"NASA-Led Study Pinpoints Areas Sinking, Rising Along California Coast - NASA","URL":"https://www.nasa.gov/missions/nisar/nasa-led-study-pinpoints-areas-sinking-rising-along-california-coast/","author":[{"family":"NASA","given":""}],"accessed":{"date-parts":[["2025",3,19]]},"issued":{"date-parts":[["2025",2,10]]}}},{"id":13,"uris":["http://zotero.org/users/16682172/items/MPNXIXZ6"],"itemData":{"id":13,"type":"webpage","abstract":"Learn about California's second largest city and the United States' eighth largest. San Diego County encompasses 18 incorporated cities and numerous other charming neighborhoods.","language":"en-US","title":"About San Diego, California","URL":"https://www.sandiego.org/articles/about-san-diego-ca.aspx","author":[{"family":"sandiego.org","given":""}],"accessed":{"date-parts":[["2025",3,19]]}}}],"schema":"https://github.com/citation-style-language/schema/raw/master/csl-citation.json"} </w:instrText>
      </w:r>
      <w:r w:rsidRPr="00F01254">
        <w:fldChar w:fldCharType="separate"/>
      </w:r>
      <w:r w:rsidRPr="00F01254">
        <w:t>(KERN, 1977; NASA, 2025; sandiego.org, n.d.)</w:t>
      </w:r>
      <w:r w:rsidRPr="00F01254">
        <w:fldChar w:fldCharType="end"/>
      </w:r>
      <w:r w:rsidRPr="00F01254">
        <w:t xml:space="preserve"> </w:t>
      </w:r>
      <w:r w:rsidR="00B27A0C" w:rsidRPr="00E51AF2">
        <w:fldChar w:fldCharType="begin"/>
      </w:r>
      <w:r w:rsidR="00B27A0C" w:rsidRPr="00E51AF2">
        <w:instrText xml:space="preserve"> REF _Ref198230409 \h </w:instrText>
      </w:r>
      <w:r w:rsidR="00E51AF2" w:rsidRPr="00E51AF2">
        <w:instrText xml:space="preserve"> \* MERGEFORMAT </w:instrText>
      </w:r>
      <w:r w:rsidR="00B27A0C" w:rsidRPr="00E51AF2">
        <w:fldChar w:fldCharType="separate"/>
      </w:r>
      <w:r w:rsidR="00FE5F64" w:rsidRPr="00F320FF">
        <w:t xml:space="preserve">Figure </w:t>
      </w:r>
      <w:r w:rsidR="00FE5F64" w:rsidRPr="00FE5F64">
        <w:rPr>
          <w:noProof/>
        </w:rPr>
        <w:t>1</w:t>
      </w:r>
      <w:r w:rsidR="00B27A0C" w:rsidRPr="00E51AF2">
        <w:fldChar w:fldCharType="end"/>
      </w:r>
      <w:r w:rsidRPr="00F01254">
        <w:t xml:space="preserve"> shows a cartographic representation of the study area.</w:t>
      </w:r>
    </w:p>
    <w:p w14:paraId="335EAD76" w14:textId="77777777" w:rsidR="00F01254" w:rsidRDefault="00F01254" w:rsidP="00F01254"/>
    <w:p w14:paraId="7CFC3072" w14:textId="77777777" w:rsidR="007D7A52" w:rsidRDefault="00500CDE" w:rsidP="007D7A52">
      <w:pPr>
        <w:keepNext/>
      </w:pPr>
      <w:r>
        <w:rPr>
          <w:noProof/>
        </w:rPr>
        <w:drawing>
          <wp:inline distT="0" distB="0" distL="0" distR="0" wp14:anchorId="6E9801F0" wp14:editId="22E6E331">
            <wp:extent cx="1667246" cy="2358350"/>
            <wp:effectExtent l="19050" t="19050" r="9525" b="2349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noChangeArrowheads="1"/>
                    </pic:cNvPicPr>
                  </pic:nvPicPr>
                  <pic:blipFill>
                    <a:blip r:embed="rId8"/>
                    <a:stretch>
                      <a:fillRect/>
                    </a:stretch>
                  </pic:blipFill>
                  <pic:spPr bwMode="auto">
                    <a:xfrm>
                      <a:off x="0" y="0"/>
                      <a:ext cx="1694458" cy="2396842"/>
                    </a:xfrm>
                    <a:prstGeom prst="rect">
                      <a:avLst/>
                    </a:prstGeom>
                    <a:noFill/>
                    <a:ln>
                      <a:solidFill>
                        <a:schemeClr val="tx1"/>
                      </a:solidFill>
                    </a:ln>
                  </pic:spPr>
                </pic:pic>
              </a:graphicData>
            </a:graphic>
          </wp:inline>
        </w:drawing>
      </w:r>
    </w:p>
    <w:p w14:paraId="3233A33A" w14:textId="1AABC0C8" w:rsidR="00303F4B" w:rsidRPr="00303F4B" w:rsidRDefault="007D7A52" w:rsidP="00303F4B">
      <w:pPr>
        <w:pStyle w:val="Caption"/>
        <w:rPr>
          <w:b w:val="0"/>
          <w:bCs w:val="0"/>
        </w:rPr>
      </w:pPr>
      <w:bookmarkStart w:id="0" w:name="_Ref198230409"/>
      <w:r w:rsidRPr="00F320FF">
        <w:rPr>
          <w:b w:val="0"/>
          <w:bCs w:val="0"/>
        </w:rPr>
        <w:t xml:space="preserve">Figure </w:t>
      </w:r>
      <w:r w:rsidRPr="00F320FF">
        <w:rPr>
          <w:b w:val="0"/>
          <w:bCs w:val="0"/>
        </w:rPr>
        <w:fldChar w:fldCharType="begin"/>
      </w:r>
      <w:r w:rsidRPr="00F320FF">
        <w:rPr>
          <w:b w:val="0"/>
          <w:bCs w:val="0"/>
        </w:rPr>
        <w:instrText xml:space="preserve"> SEQ Figure \* ARABIC </w:instrText>
      </w:r>
      <w:r w:rsidRPr="00F320FF">
        <w:rPr>
          <w:b w:val="0"/>
          <w:bCs w:val="0"/>
        </w:rPr>
        <w:fldChar w:fldCharType="separate"/>
      </w:r>
      <w:r w:rsidR="00FE5F64">
        <w:rPr>
          <w:b w:val="0"/>
          <w:bCs w:val="0"/>
          <w:noProof/>
        </w:rPr>
        <w:t>1</w:t>
      </w:r>
      <w:r w:rsidRPr="00F320FF">
        <w:rPr>
          <w:b w:val="0"/>
          <w:bCs w:val="0"/>
        </w:rPr>
        <w:fldChar w:fldCharType="end"/>
      </w:r>
      <w:bookmarkEnd w:id="0"/>
      <w:r w:rsidRPr="00F320FF">
        <w:rPr>
          <w:b w:val="0"/>
          <w:bCs w:val="0"/>
        </w:rPr>
        <w:t>: Map of California highlighting San Diego County</w:t>
      </w:r>
    </w:p>
    <w:p w14:paraId="45BAA3DC" w14:textId="58B55CCE" w:rsidR="00DE1AE9" w:rsidRDefault="008A18FD" w:rsidP="00DE1AE9">
      <w:pPr>
        <w:pStyle w:val="Heading2"/>
      </w:pPr>
      <w:r w:rsidRPr="008A18FD">
        <w:lastRenderedPageBreak/>
        <w:t>Data, Software, Hardware</w:t>
      </w:r>
    </w:p>
    <w:p w14:paraId="025D5C44" w14:textId="69908DF7" w:rsidR="00FB6D91" w:rsidRDefault="00536A65" w:rsidP="008A18FD">
      <w:r w:rsidRPr="00536A65">
        <w:t xml:space="preserve">The study relies on several datasets to conduct the WUI extraction analysis and the wildfire risk mapping. </w:t>
      </w:r>
      <w:r w:rsidR="00E51AF2" w:rsidRPr="00E51AF2">
        <w:fldChar w:fldCharType="begin"/>
      </w:r>
      <w:r w:rsidR="00E51AF2" w:rsidRPr="00E51AF2">
        <w:instrText xml:space="preserve"> REF _Ref198230477 \h  \* MERGEFORMAT </w:instrText>
      </w:r>
      <w:r w:rsidR="00E51AF2" w:rsidRPr="00E51AF2">
        <w:fldChar w:fldCharType="separate"/>
      </w:r>
      <w:r w:rsidR="00FE5F64" w:rsidRPr="00FB6D91">
        <w:t xml:space="preserve">Table </w:t>
      </w:r>
      <w:r w:rsidR="00FE5F64" w:rsidRPr="00FE5F64">
        <w:rPr>
          <w:noProof/>
        </w:rPr>
        <w:t>1</w:t>
      </w:r>
      <w:r w:rsidR="00E51AF2" w:rsidRPr="00E51AF2">
        <w:fldChar w:fldCharType="end"/>
      </w:r>
      <w:r w:rsidRPr="00536A65">
        <w:t xml:space="preserve"> shows an overview of the used data.</w:t>
      </w:r>
    </w:p>
    <w:p w14:paraId="3B5C498F" w14:textId="4A65F4E4" w:rsidR="00FB6D91" w:rsidRPr="00FB6D91" w:rsidRDefault="00FB6D91" w:rsidP="00FB6D91">
      <w:pPr>
        <w:pStyle w:val="Caption"/>
        <w:keepNext/>
        <w:rPr>
          <w:b w:val="0"/>
          <w:bCs w:val="0"/>
        </w:rPr>
      </w:pPr>
      <w:bookmarkStart w:id="1" w:name="_Ref198230477"/>
      <w:r w:rsidRPr="001917DF">
        <w:rPr>
          <w:noProof/>
        </w:rPr>
        <w:drawing>
          <wp:anchor distT="0" distB="0" distL="114300" distR="114300" simplePos="0" relativeHeight="251658240" behindDoc="0" locked="0" layoutInCell="1" allowOverlap="1" wp14:anchorId="53DAE765" wp14:editId="2DC7B01B">
            <wp:simplePos x="0" y="0"/>
            <wp:positionH relativeFrom="margin">
              <wp:align>right</wp:align>
            </wp:positionH>
            <wp:positionV relativeFrom="margin">
              <wp:align>center</wp:align>
            </wp:positionV>
            <wp:extent cx="4680585" cy="5045075"/>
            <wp:effectExtent l="0" t="0" r="5715" b="0"/>
            <wp:wrapSquare wrapText="bothSides"/>
            <wp:docPr id="21443272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680585" cy="5045075"/>
                    </a:xfrm>
                    <a:prstGeom prst="rect">
                      <a:avLst/>
                    </a:prstGeom>
                    <a:noFill/>
                    <a:ln>
                      <a:noFill/>
                    </a:ln>
                  </pic:spPr>
                </pic:pic>
              </a:graphicData>
            </a:graphic>
          </wp:anchor>
        </w:drawing>
      </w:r>
      <w:r w:rsidRPr="00FB6D91">
        <w:rPr>
          <w:b w:val="0"/>
          <w:bCs w:val="0"/>
        </w:rPr>
        <w:t xml:space="preserve">Table </w:t>
      </w:r>
      <w:r w:rsidRPr="00FB6D91">
        <w:rPr>
          <w:b w:val="0"/>
          <w:bCs w:val="0"/>
        </w:rPr>
        <w:fldChar w:fldCharType="begin"/>
      </w:r>
      <w:r w:rsidRPr="00FB6D91">
        <w:rPr>
          <w:b w:val="0"/>
          <w:bCs w:val="0"/>
        </w:rPr>
        <w:instrText xml:space="preserve"> SEQ Table \* ARABIC </w:instrText>
      </w:r>
      <w:r w:rsidRPr="00FB6D91">
        <w:rPr>
          <w:b w:val="0"/>
          <w:bCs w:val="0"/>
        </w:rPr>
        <w:fldChar w:fldCharType="separate"/>
      </w:r>
      <w:r w:rsidR="00FE5F64">
        <w:rPr>
          <w:b w:val="0"/>
          <w:bCs w:val="0"/>
          <w:noProof/>
        </w:rPr>
        <w:t>1</w:t>
      </w:r>
      <w:r w:rsidRPr="00FB6D91">
        <w:rPr>
          <w:b w:val="0"/>
          <w:bCs w:val="0"/>
        </w:rPr>
        <w:fldChar w:fldCharType="end"/>
      </w:r>
      <w:bookmarkEnd w:id="1"/>
      <w:r w:rsidRPr="00FB6D91">
        <w:rPr>
          <w:b w:val="0"/>
          <w:bCs w:val="0"/>
        </w:rPr>
        <w:t>: Datasets used</w:t>
      </w:r>
      <w:r>
        <w:rPr>
          <w:b w:val="0"/>
          <w:bCs w:val="0"/>
        </w:rPr>
        <w:t>,</w:t>
      </w:r>
      <w:r w:rsidRPr="00FB6D91">
        <w:rPr>
          <w:b w:val="0"/>
          <w:bCs w:val="0"/>
        </w:rPr>
        <w:t xml:space="preserve"> including description and source</w:t>
      </w:r>
    </w:p>
    <w:p w14:paraId="34EC7D1E" w14:textId="7A7EC354" w:rsidR="00536A65" w:rsidRDefault="008D4F73" w:rsidP="008A18FD">
      <w:r w:rsidRPr="008D4F73">
        <w:t>ArcGIS Pro</w:t>
      </w:r>
      <w:r w:rsidR="003D5E96">
        <w:t xml:space="preserve"> 3.4</w:t>
      </w:r>
      <w:r w:rsidRPr="008D4F73">
        <w:t xml:space="preserve"> is used as the main software package for the analysis workflows. Additionally, Python is utilized for data cleaning and automatization. The entire workflow is conducted on a high-performance Lenovo workstation.</w:t>
      </w:r>
    </w:p>
    <w:p w14:paraId="29868D15" w14:textId="77777777" w:rsidR="00426A7B" w:rsidRDefault="00426A7B" w:rsidP="008A18FD"/>
    <w:p w14:paraId="0B118ACB" w14:textId="77777777" w:rsidR="00426A7B" w:rsidRDefault="00426A7B" w:rsidP="008A18FD"/>
    <w:p w14:paraId="3F716257" w14:textId="10B355C3" w:rsidR="00441C55" w:rsidRDefault="00441C55" w:rsidP="00441C55">
      <w:pPr>
        <w:pStyle w:val="Heading2"/>
      </w:pPr>
      <w:r>
        <w:lastRenderedPageBreak/>
        <w:t>Methods</w:t>
      </w:r>
    </w:p>
    <w:p w14:paraId="11649724" w14:textId="4A2ACEAE" w:rsidR="00B35186" w:rsidRDefault="00B35186" w:rsidP="00441C55">
      <w:r w:rsidRPr="00B35186">
        <w:t>In the western part of the United States, areas where human settlements progress into undeveloped land (called wildland-urban interface (WUI)) are extending. This leads to an amplified wildfire risk to the population living in those zones. While there have been initiatives to map the spread of WUIs, the census-based approaches used, only provide insights at regional and national scales. For accurate fire risk mitigation measures, more granular methods and maps are needed.</w:t>
      </w:r>
      <w:r>
        <w:t xml:space="preserve"> </w:t>
      </w:r>
      <w:r>
        <w:fldChar w:fldCharType="begin"/>
      </w:r>
      <w:r>
        <w:instrText xml:space="preserve"> ADDIN ZOTERO_ITEM CSL_CITATION {"citationID":"29SdE9UC","properties":{"formattedCitation":"(Caggiano et al., 2016)","plainCitation":"(Caggiano et al., 2016)","noteIndex":0},"citationItems":[{"id":21,"uris":["http://zotero.org/users/16682172/items/N68DKS3X"],"itemData":{"id":21,"type":"article-journal","abstract":"The wildland-urban interface (WUI), the area where human development encroaches on undeveloped land, is expanding throughout the western United States resulting in increased wildfire risk to homes and communities. Although census based mapping efforts have provided insights into the pattern of development and expansion of the WUI at regional and national scales, these approaches do not provide sufficient detail for fine-scale fire and emergency management planning, which requires maps of individual building locations. Although fine-scale maps of the WUI have been developed, they are often limited in their spatial extent, have unknown accuracies and biases, and are costly to update over time. In this paper we assess a semi-automated Object Based Image Analysis (OBIA) approach that utilizes 4-band multispectral National Aerial Image Program (NAIP) imagery for the detection of individual buildings within the WUI. We evaluate this approach by comparing the accuracy and overall quality of extracted buildings to a building footprint control dataset. In addition, we assessed the effects of buffer distance, topographic conditions, and building characteristics on the accuracy and quality of building extraction. The overall accuracy and quality of our approach was positively related to buffer distance, with accuracies ranging from 50 to 95% for buffer distances from 0 to 100 m. Our results also indicate that building detection was sensitive to building size, with smaller outbuildings (footprints less than 75 m2) having detection rates below 80% and larger residential buildings having detection rates above 90%. These findings demonstrate that this approach can successfully identify buildings in the WUI in diverse landscapes while achieving high accuracies at buffer distances appropriate for most fire management applications while overcoming cost and time constraints associated with traditional approaches. This study is unique in that it evaluates the ability of an OBIA approach to extract highly detailed data on building locations in a WUI setting.","container-title":"Heliyon","DOI":"10.1016/j.heliyon.2016.e00174","ISSN":"2405-8440","issue":"10","journalAbbreviation":"Heliyon","page":"e00174","source":"ScienceDirect","title":"High resolution mapping of development in the wildland-urban interface using object based image extraction","volume":"2","author":[{"family":"Caggiano","given":"Michael D."},{"family":"Tinkham","given":"Wade T."},{"family":"Hoffman","given":"Chad"},{"family":"Cheng","given":"Antony S."},{"family":"Hawbaker","given":"Todd J."}],"issued":{"date-parts":[["2016",10,1]]}}}],"schema":"https://github.com/citation-style-language/schema/raw/master/csl-citation.json"} </w:instrText>
      </w:r>
      <w:r>
        <w:fldChar w:fldCharType="separate"/>
      </w:r>
      <w:r w:rsidRPr="00B35186">
        <w:t>(Caggiano et al., 2016)</w:t>
      </w:r>
      <w:r>
        <w:fldChar w:fldCharType="end"/>
      </w:r>
      <w:r w:rsidRPr="00B35186">
        <w:t xml:space="preserve"> Alternative approaches to more accurately map WUIs include acquiring building sites with GPS units</w:t>
      </w:r>
      <w:r>
        <w:t xml:space="preserve"> </w:t>
      </w:r>
      <w:r>
        <w:fldChar w:fldCharType="begin"/>
      </w:r>
      <w:r>
        <w:instrText xml:space="preserve"> ADDIN ZOTERO_ITEM CSL_CITATION {"citationID":"mriBl6zR","properties":{"formattedCitation":"(Calkin et al., 2011)","plainCitation":"(Calkin et al., 2011)","noteIndex":0},"citationItems":[{"id":19,"uris":["http://zotero.org/users/16682172/items/ZJ6Q7X42"],"itemData":{"id":19,"type":"article-journal","abstract":"Recent ex-urban development within the wildland interface has significantly increased the complexity and associated cost of federal wildland fire management in the United States. Rapid identification of built structures relative to probable fire spread can help to reduce that complexity and improve the performance of incident management teams. Approximate structure locations can be mapped as specific-point building cluster features using cadastral data records. This study assesses the accuracy and precision of building clusters relative to GPS structure locations and compares these results with area mapping of housing density using census-based products. We demonstrate that building clusters are reasonably accurate and precise approximations of structure locations and provide superior strategic information for wildland fire decision support compared with area density techniques. Real-time delivery of structure locations and other values-at-risk mapped relative to probable fire spread through the Wildland Fire Decision Support System Rapid Assessment of Values at Risk procedure supports development of wildland fire management strategies.","container-title":"International Journal of Wildland Fire","DOI":"10.1071/WF09137","ISSN":"1448-5516","issue":"1","journalAbbreviation":"Int. J. Wildland Fire","language":"en","note":"publisher: CSIRO PUBLISHING","page":"78-90","source":"www.publish.csiro.au","title":"Built structure identification in wildland fire decision support","volume":"20","author":[{"family":"Calkin","given":"David E."},{"family":"Rieck","given":"Jon D."},{"family":"Hyde","given":"Kevin D."},{"family":"Kaiden","given":"Jeffrey D."}],"issued":{"date-parts":[["2011",2,14]]}}}],"schema":"https://github.com/citation-style-language/schema/raw/master/csl-citation.json"} </w:instrText>
      </w:r>
      <w:r>
        <w:fldChar w:fldCharType="separate"/>
      </w:r>
      <w:r w:rsidRPr="00B35186">
        <w:t>(Calkin et al., 2011)</w:t>
      </w:r>
      <w:r>
        <w:fldChar w:fldCharType="end"/>
      </w:r>
      <w:r w:rsidRPr="00B35186">
        <w:t xml:space="preserve">, employing proxies for building locations, including addresses or parcel centroids </w:t>
      </w:r>
      <w:r>
        <w:fldChar w:fldCharType="begin"/>
      </w:r>
      <w:r>
        <w:instrText xml:space="preserve"> ADDIN ZOTERO_ITEM CSL_CITATION {"citationID":"29WV8tqa","properties":{"formattedCitation":"(Platt, 2010)","plainCitation":"(Platt, 2010)","noteIndex":0},"citationItems":[{"id":18,"uris":["http://zotero.org/users/16682172/items/IB26AYKP"],"itemData":{"id":18,"type":"article-journal","abstract":"The wildland–urban interface (WUI) is the area where human-built structures and infrastructure abut or mix with naturally occurring vegetation types. Wildfires are of particular concern in the WUI because these areas comprise extensive flammable vegetation, numerous structures, and ample ignition sources. A priority of federal wildland fire policy in the United States is to help protect communities threatened by wildfire, creating a demand for maps of the WUI. In this study, five models of the WUI are compared for four counties in the United States. The models are all based on the widely cited characteristics of the WUI published in the Federal Register, although they differ slightly in their focus (vegetation or housing) and implementation (the details of the WUI definition). For models that differ in focus, I describe how the purpose of the map led to different results. For conceptually similar models, I assess how different effects—the “dasymetric effect,” the “settlement representation effect,” and the “merging buffer effect”—influence the extent of the WUI in different counties. The differences between the WUI maps can be more or less pronounced depending on the spatial distribution of housing, vegetation, and public land. No single mapping approach is unequivocally superior, and each has tradeoffs that need to be fully understood for use in management.","container-title":"Journal of Forestry","DOI":"10.1093/jof/108.1.9","ISSN":"0022-1201","issue":"1","journalAbbreviation":"Journal of Forestry","page":"9-15","source":"Silverchair","title":"The Wildland–Urban Interface: Evaluating the Definition Effect","title-short":"The Wildland–Urban Interface","volume":"108","author":[{"family":"Platt","given":"Rutherford V."}],"issued":{"date-parts":[["2010",1,1]]}}}],"schema":"https://github.com/citation-style-language/schema/raw/master/csl-citation.json"} </w:instrText>
      </w:r>
      <w:r>
        <w:fldChar w:fldCharType="separate"/>
      </w:r>
      <w:r w:rsidRPr="00B35186">
        <w:t>(Platt, 2010)</w:t>
      </w:r>
      <w:r>
        <w:fldChar w:fldCharType="end"/>
      </w:r>
      <w:r w:rsidRPr="00B35186">
        <w:t>, OBIA approaches</w:t>
      </w:r>
      <w:r>
        <w:t xml:space="preserve"> </w:t>
      </w:r>
      <w:r>
        <w:fldChar w:fldCharType="begin"/>
      </w:r>
      <w:r>
        <w:instrText xml:space="preserve"> ADDIN ZOTERO_ITEM CSL_CITATION {"citationID":"zLtZphcJ","properties":{"formattedCitation":"(Caggiano et al., 2016)","plainCitation":"(Caggiano et al., 2016)","noteIndex":0},"citationItems":[{"id":21,"uris":["http://zotero.org/users/16682172/items/N68DKS3X"],"itemData":{"id":21,"type":"article-journal","abstract":"The wildland-urban interface (WUI), the area where human development encroaches on undeveloped land, is expanding throughout the western United States resulting in increased wildfire risk to homes and communities. Although census based mapping efforts have provided insights into the pattern of development and expansion of the WUI at regional and national scales, these approaches do not provide sufficient detail for fine-scale fire and emergency management planning, which requires maps of individual building locations. Although fine-scale maps of the WUI have been developed, they are often limited in their spatial extent, have unknown accuracies and biases, and are costly to update over time. In this paper we assess a semi-automated Object Based Image Analysis (OBIA) approach that utilizes 4-band multispectral National Aerial Image Program (NAIP) imagery for the detection of individual buildings within the WUI. We evaluate this approach by comparing the accuracy and overall quality of extracted buildings to a building footprint control dataset. In addition, we assessed the effects of buffer distance, topographic conditions, and building characteristics on the accuracy and quality of building extraction. The overall accuracy and quality of our approach was positively related to buffer distance, with accuracies ranging from 50 to 95% for buffer distances from 0 to 100 m. Our results also indicate that building detection was sensitive to building size, with smaller outbuildings (footprints less than 75 m2) having detection rates below 80% and larger residential buildings having detection rates above 90%. These findings demonstrate that this approach can successfully identify buildings in the WUI in diverse landscapes while achieving high accuracies at buffer distances appropriate for most fire management applications while overcoming cost and time constraints associated with traditional approaches. This study is unique in that it evaluates the ability of an OBIA approach to extract highly detailed data on building locations in a WUI setting.","container-title":"Heliyon","DOI":"10.1016/j.heliyon.2016.e00174","ISSN":"2405-8440","issue":"10","journalAbbreviation":"Heliyon","page":"e00174","source":"ScienceDirect","title":"High resolution mapping of development in the wildland-urban interface using object based image extraction","volume":"2","author":[{"family":"Caggiano","given":"Michael D."},{"family":"Tinkham","given":"Wade T."},{"family":"Hoffman","given":"Chad"},{"family":"Cheng","given":"Antony S."},{"family":"Hawbaker","given":"Todd J."}],"issued":{"date-parts":[["2016",10,1]]}}}],"schema":"https://github.com/citation-style-language/schema/raw/master/csl-citation.json"} </w:instrText>
      </w:r>
      <w:r>
        <w:fldChar w:fldCharType="separate"/>
      </w:r>
      <w:r w:rsidRPr="00B35186">
        <w:t>(Caggiano et al., 2016)</w:t>
      </w:r>
      <w:r>
        <w:fldChar w:fldCharType="end"/>
      </w:r>
      <w:r w:rsidRPr="00B35186">
        <w:t xml:space="preserve"> or manual techniques incorporating digitizing building outlines from local government data or arial imagery</w:t>
      </w:r>
      <w:r>
        <w:t xml:space="preserve"> </w:t>
      </w:r>
      <w:r>
        <w:fldChar w:fldCharType="begin"/>
      </w:r>
      <w:r>
        <w:instrText xml:space="preserve"> ADDIN ZOTERO_ITEM CSL_CITATION {"citationID":"bTJ8PwVY","properties":{"formattedCitation":"(Lowell et al., 2009)","plainCitation":"(Lowell et al., 2009)","noteIndex":0},"citationItems":[{"id":20,"uris":["http://zotero.org/users/16682172/items/ANCZP753"],"itemData":{"id":20,"type":"article-journal","abstract":"Bushfire threat was evaluated for built structures for three areas in Victoria (Australia) that had been impacted by the devastating 16 February 1983 Ash Wednesday fires. Structures were mapped for 1982 and 2006 using human interpretation of high-resolution (0.35-m pixels) digital orthophotographs. Damage to structures from the 1983 Ash Wednesday fires was also evaluated using human interpretation of the digital orthophotographs. Approximately 25% of the structures present were not mapped due to either interpreter error or overhanging vegetation. The majority of unmapped structures were sheds and garages. The error of omission for houses was between 7 and 10% with the error of commission for houses being less than 0.5%. Bushfire threat was modelled using information about topographic slope and aspect, forest vegetation, and prevailing wind direction during days of high fire danger. The method detected a substantial change in bushfire threat from 1982 to 2006 for one of the three study sites whereas no change in overall bushfire threat was observed for the other two. Considering the location of structures built since 1982, these results appeared reasonable. However, the 1982 bushfire threat was not related to actual structure damage sustained during the 1983 Ash Wednesday fires. Estimating bushfire threat using this methodology cost AU$6 per structure or AU$4.60 per property.","container-title":"International Journal of Wildland Fire","DOI":"10.1071/WF08077","ISSN":"1448-5516","issue":"8","journalAbbreviation":"Int. J. Wildland Fire","language":"en","note":"publisher: CSIRO PUBLISHING","page":"1010-1020","source":"www.publish.csiro.au","title":"Assessing the capabilities of geospatial data to map built structures and evaluate their bushfire threat","volume":"18","author":[{"family":"Lowell","given":"Kim"},{"family":"Shamir","given":"Ron"},{"family":"Siqueira","given":"Andreia"},{"family":"White","given":"John"},{"family":"O’Connor","given":"Alice"},{"family":"Butcher","given":"Gary"},{"family":"Garvey","given":"Mark"},{"family":"Niven","given":"Michael"}],"issued":{"date-parts":[["2009",12,9]]}}}],"schema":"https://github.com/citation-style-language/schema/raw/master/csl-citation.json"} </w:instrText>
      </w:r>
      <w:r>
        <w:fldChar w:fldCharType="separate"/>
      </w:r>
      <w:r w:rsidRPr="00B35186">
        <w:t>(Lowell et al., 2009)</w:t>
      </w:r>
      <w:r>
        <w:fldChar w:fldCharType="end"/>
      </w:r>
      <w:r>
        <w:t>.</w:t>
      </w:r>
    </w:p>
    <w:p w14:paraId="33EE4971" w14:textId="7169CBBF" w:rsidR="00B35186" w:rsidRDefault="00ED1EEE" w:rsidP="00441C55">
      <w:r w:rsidRPr="00ED1EEE">
        <w:t>Due to the medium extent of the area of interest, this study introduce</w:t>
      </w:r>
      <w:r w:rsidR="00E854EA">
        <w:t>d</w:t>
      </w:r>
      <w:r w:rsidRPr="00ED1EEE">
        <w:t xml:space="preserve"> a mixed approach in mapping wildland-urban interfaces. Two land cover raster files (from 2001 and 2021) clipped to San Diego County published by the U.S. Geological Survey (USGS) serve</w:t>
      </w:r>
      <w:r w:rsidR="00E854EA">
        <w:t>d</w:t>
      </w:r>
      <w:r w:rsidRPr="00ED1EEE">
        <w:t xml:space="preserve"> as the main entry point for the analysis. Utilizing ArcGIS Pro, the land cover rasters </w:t>
      </w:r>
      <w:r w:rsidR="00E854EA">
        <w:t>have been</w:t>
      </w:r>
      <w:r w:rsidRPr="00ED1EEE">
        <w:t xml:space="preserve"> reclassified into two classes, human settlements = 1 and wildland = 0. The remains of the previous classes </w:t>
      </w:r>
      <w:r w:rsidR="00E854EA">
        <w:t>were</w:t>
      </w:r>
      <w:r w:rsidRPr="00ED1EEE">
        <w:t xml:space="preserve"> set to NODATA cells. To extract WUIs from the reclassified raster images, a zonal statistics approach </w:t>
      </w:r>
      <w:r w:rsidR="00E854EA">
        <w:t>was</w:t>
      </w:r>
      <w:r w:rsidRPr="00ED1EEE">
        <w:t xml:space="preserve"> employed. First, the entire study area </w:t>
      </w:r>
      <w:r w:rsidR="00E854EA">
        <w:t>was</w:t>
      </w:r>
      <w:r w:rsidRPr="00ED1EEE">
        <w:t xml:space="preserve"> overlayed with a hexagon grid where each hexagon has an area of two km</w:t>
      </w:r>
      <w:r>
        <w:rPr>
          <w:vertAlign w:val="superscript"/>
        </w:rPr>
        <w:t>2</w:t>
      </w:r>
      <w:r w:rsidRPr="00ED1EEE">
        <w:t xml:space="preserve">. After that, all the cells inside each hexagon which are categorized as urban </w:t>
      </w:r>
      <w:r w:rsidR="00E854EA">
        <w:t>have been</w:t>
      </w:r>
      <w:r w:rsidRPr="00ED1EEE">
        <w:t xml:space="preserve"> summed up. Based on this calculated value, a threshold range of approximately 150 urban cells to 1800 urban cells </w:t>
      </w:r>
      <w:r w:rsidR="00E854EA">
        <w:t>was</w:t>
      </w:r>
      <w:r w:rsidRPr="00ED1EEE">
        <w:t xml:space="preserve"> introduced – hexagons that have an urban cell value inside this range </w:t>
      </w:r>
      <w:r w:rsidR="00E854EA">
        <w:t>have been</w:t>
      </w:r>
      <w:r w:rsidRPr="00ED1EEE">
        <w:t xml:space="preserve"> categorized as WUIs. To validate the results, manual visual assessment </w:t>
      </w:r>
      <w:r w:rsidR="00E854EA">
        <w:t>was</w:t>
      </w:r>
      <w:r w:rsidRPr="00ED1EEE">
        <w:t xml:space="preserve"> conducted for the whole area of interest. A graphical depiction of the WUI extraction workflow can be seen in </w:t>
      </w:r>
      <w:r w:rsidR="00E51AF2" w:rsidRPr="00E51AF2">
        <w:fldChar w:fldCharType="begin"/>
      </w:r>
      <w:r w:rsidR="00E51AF2" w:rsidRPr="00E51AF2">
        <w:instrText xml:space="preserve"> REF _Ref198230505 \h  \* MERGEFORMAT </w:instrText>
      </w:r>
      <w:r w:rsidR="00E51AF2" w:rsidRPr="00E51AF2">
        <w:fldChar w:fldCharType="separate"/>
      </w:r>
      <w:r w:rsidR="00FE5F64" w:rsidRPr="003B3E4C">
        <w:t xml:space="preserve">Figure </w:t>
      </w:r>
      <w:r w:rsidR="00FE5F64" w:rsidRPr="00FE5F64">
        <w:rPr>
          <w:noProof/>
        </w:rPr>
        <w:t>2</w:t>
      </w:r>
      <w:r w:rsidR="00E51AF2" w:rsidRPr="00E51AF2">
        <w:fldChar w:fldCharType="end"/>
      </w:r>
      <w:r w:rsidRPr="00E51AF2">
        <w:t>.</w:t>
      </w:r>
    </w:p>
    <w:p w14:paraId="49621F7E" w14:textId="77777777" w:rsidR="00A97F9E" w:rsidRDefault="00A97F9E" w:rsidP="00441C55"/>
    <w:p w14:paraId="4EC35BD8" w14:textId="77777777" w:rsidR="003B3E4C" w:rsidRDefault="00A97F9E" w:rsidP="003B3E4C">
      <w:pPr>
        <w:keepNext/>
      </w:pPr>
      <w:r>
        <w:rPr>
          <w:noProof/>
        </w:rPr>
        <w:drawing>
          <wp:inline distT="0" distB="0" distL="0" distR="0" wp14:anchorId="4CDC7918" wp14:editId="44E2B8C7">
            <wp:extent cx="3790456" cy="2679700"/>
            <wp:effectExtent l="0" t="0" r="635" b="6350"/>
            <wp:docPr id="2013821578" name="Picture 2" descr="A diagram of different colored squa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3821578" name="Picture 2" descr="A diagram of different colored squares&#10;&#10;AI-generated content may be incorrect."/>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16154" cy="2697867"/>
                    </a:xfrm>
                    <a:prstGeom prst="rect">
                      <a:avLst/>
                    </a:prstGeom>
                  </pic:spPr>
                </pic:pic>
              </a:graphicData>
            </a:graphic>
          </wp:inline>
        </w:drawing>
      </w:r>
    </w:p>
    <w:p w14:paraId="5D2F29A0" w14:textId="0729073C" w:rsidR="00A97F9E" w:rsidRDefault="003B3E4C" w:rsidP="003B3E4C">
      <w:pPr>
        <w:pStyle w:val="Caption"/>
        <w:rPr>
          <w:b w:val="0"/>
          <w:bCs w:val="0"/>
        </w:rPr>
      </w:pPr>
      <w:bookmarkStart w:id="2" w:name="_Ref198230505"/>
      <w:r w:rsidRPr="003B3E4C">
        <w:rPr>
          <w:b w:val="0"/>
          <w:bCs w:val="0"/>
        </w:rPr>
        <w:t xml:space="preserve">Figure </w:t>
      </w:r>
      <w:r w:rsidRPr="003B3E4C">
        <w:rPr>
          <w:b w:val="0"/>
          <w:bCs w:val="0"/>
        </w:rPr>
        <w:fldChar w:fldCharType="begin"/>
      </w:r>
      <w:r w:rsidRPr="003B3E4C">
        <w:rPr>
          <w:b w:val="0"/>
          <w:bCs w:val="0"/>
        </w:rPr>
        <w:instrText xml:space="preserve"> SEQ Figure \* ARABIC </w:instrText>
      </w:r>
      <w:r w:rsidRPr="003B3E4C">
        <w:rPr>
          <w:b w:val="0"/>
          <w:bCs w:val="0"/>
        </w:rPr>
        <w:fldChar w:fldCharType="separate"/>
      </w:r>
      <w:r w:rsidR="00FE5F64">
        <w:rPr>
          <w:b w:val="0"/>
          <w:bCs w:val="0"/>
          <w:noProof/>
        </w:rPr>
        <w:t>2</w:t>
      </w:r>
      <w:r w:rsidRPr="003B3E4C">
        <w:rPr>
          <w:b w:val="0"/>
          <w:bCs w:val="0"/>
        </w:rPr>
        <w:fldChar w:fldCharType="end"/>
      </w:r>
      <w:bookmarkEnd w:id="2"/>
      <w:r w:rsidRPr="003B3E4C">
        <w:rPr>
          <w:b w:val="0"/>
          <w:bCs w:val="0"/>
        </w:rPr>
        <w:t>: WUI extraction workflow</w:t>
      </w:r>
    </w:p>
    <w:p w14:paraId="5FBE463F" w14:textId="542C14E3" w:rsidR="005E0B2C" w:rsidRDefault="00300F44" w:rsidP="003B3E4C">
      <w:r w:rsidRPr="00300F44">
        <w:lastRenderedPageBreak/>
        <w:t xml:space="preserve">The second part of the methodology </w:t>
      </w:r>
      <w:r w:rsidR="00E854EA">
        <w:t>consisted</w:t>
      </w:r>
      <w:r w:rsidRPr="00300F44">
        <w:t xml:space="preserve"> of a wildfire risk mapping workflow introduced by the Portuguese Municipal Commission for the Defense of the Forest Against Fire</w:t>
      </w:r>
      <w:r>
        <w:t xml:space="preserve"> </w:t>
      </w:r>
      <w:r>
        <w:fldChar w:fldCharType="begin"/>
      </w:r>
      <w:r>
        <w:instrText xml:space="preserve"> ADDIN ZOTERO_ITEM CSL_CITATION {"citationID":"tq6jDavU","properties":{"formattedCitation":"(CMDFCI, 2018)","plainCitation":"(CMDFCI, 2018)","noteIndex":0},"citationItems":[{"id":10,"uris":["http://zotero.org/users/16682172/items/W6YCXESZ"],"itemData":{"id":10,"type":"document","publisher":"Municipal Commission for the Defense of the Forest Against Fire (Portugal)","title":"Proposed Revision of Rural Fire Risk Mapping","author":[{"family":"CMDFCI","given":""}],"issued":{"date-parts":[["2018",11]]}}}],"schema":"https://github.com/citation-style-language/schema/raw/master/csl-citation.json"} </w:instrText>
      </w:r>
      <w:r>
        <w:fldChar w:fldCharType="separate"/>
      </w:r>
      <w:r w:rsidRPr="00300F44">
        <w:t>(CMDFCI, 2018)</w:t>
      </w:r>
      <w:r>
        <w:fldChar w:fldCharType="end"/>
      </w:r>
      <w:r w:rsidRPr="00300F44">
        <w:t xml:space="preserve">. A wildfire risk map </w:t>
      </w:r>
      <w:r w:rsidR="00E854EA">
        <w:t>was</w:t>
      </w:r>
      <w:r w:rsidRPr="00300F44">
        <w:t xml:space="preserve"> constructed from a hazard map and a potential damage map. Hazard is determined as the product of probability and susceptibility and potential damage is calculated as the product of vulnerability and economic value – </w:t>
      </w:r>
      <w:r w:rsidR="00E51AF2">
        <w:t xml:space="preserve">see </w:t>
      </w:r>
      <w:r w:rsidR="00E51AF2" w:rsidRPr="00E51AF2">
        <w:fldChar w:fldCharType="begin"/>
      </w:r>
      <w:r w:rsidR="00E51AF2" w:rsidRPr="00E51AF2">
        <w:instrText xml:space="preserve"> REF _Ref198230528 \h  \* MERGEFORMAT </w:instrText>
      </w:r>
      <w:r w:rsidR="00E51AF2" w:rsidRPr="00E51AF2">
        <w:fldChar w:fldCharType="separate"/>
      </w:r>
      <w:r w:rsidR="00FE5F64" w:rsidRPr="005E0B2C">
        <w:t xml:space="preserve">Figure </w:t>
      </w:r>
      <w:r w:rsidR="00FE5F64" w:rsidRPr="00FE5F64">
        <w:rPr>
          <w:noProof/>
        </w:rPr>
        <w:t>3</w:t>
      </w:r>
      <w:r w:rsidR="00E51AF2" w:rsidRPr="00E51AF2">
        <w:fldChar w:fldCharType="end"/>
      </w:r>
      <w:r w:rsidRPr="00E51AF2">
        <w:t>.</w:t>
      </w:r>
    </w:p>
    <w:p w14:paraId="462B35A4" w14:textId="77777777" w:rsidR="005E0B2C" w:rsidRDefault="005E0B2C" w:rsidP="003B3E4C"/>
    <w:p w14:paraId="694FC02E" w14:textId="77777777" w:rsidR="005E0B2C" w:rsidRDefault="005E0B2C" w:rsidP="005E0B2C">
      <w:pPr>
        <w:keepNext/>
      </w:pPr>
      <w:r>
        <w:rPr>
          <w:noProof/>
        </w:rPr>
        <w:drawing>
          <wp:inline distT="0" distB="0" distL="0" distR="0" wp14:anchorId="0EAF5E64" wp14:editId="7AD1CFB9">
            <wp:extent cx="4680585" cy="3308985"/>
            <wp:effectExtent l="0" t="0" r="5715" b="5715"/>
            <wp:docPr id="717068312" name="Picture 3" descr="A diagram of a haz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068312" name="Picture 3" descr="A diagram of a hazard&#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80585" cy="3308985"/>
                    </a:xfrm>
                    <a:prstGeom prst="rect">
                      <a:avLst/>
                    </a:prstGeom>
                  </pic:spPr>
                </pic:pic>
              </a:graphicData>
            </a:graphic>
          </wp:inline>
        </w:drawing>
      </w:r>
    </w:p>
    <w:p w14:paraId="216D47F3" w14:textId="362CF3ED" w:rsidR="005E0B2C" w:rsidRDefault="005E0B2C" w:rsidP="005E0B2C">
      <w:pPr>
        <w:pStyle w:val="Caption"/>
        <w:rPr>
          <w:b w:val="0"/>
          <w:bCs w:val="0"/>
        </w:rPr>
      </w:pPr>
      <w:bookmarkStart w:id="3" w:name="_Ref198230528"/>
      <w:r w:rsidRPr="005E0B2C">
        <w:rPr>
          <w:b w:val="0"/>
          <w:bCs w:val="0"/>
        </w:rPr>
        <w:t xml:space="preserve">Figure </w:t>
      </w:r>
      <w:r w:rsidRPr="005E0B2C">
        <w:rPr>
          <w:b w:val="0"/>
          <w:bCs w:val="0"/>
        </w:rPr>
        <w:fldChar w:fldCharType="begin"/>
      </w:r>
      <w:r w:rsidRPr="005E0B2C">
        <w:rPr>
          <w:b w:val="0"/>
          <w:bCs w:val="0"/>
        </w:rPr>
        <w:instrText xml:space="preserve"> SEQ Figure \* ARABIC </w:instrText>
      </w:r>
      <w:r w:rsidRPr="005E0B2C">
        <w:rPr>
          <w:b w:val="0"/>
          <w:bCs w:val="0"/>
        </w:rPr>
        <w:fldChar w:fldCharType="separate"/>
      </w:r>
      <w:r w:rsidR="00FE5F64">
        <w:rPr>
          <w:b w:val="0"/>
          <w:bCs w:val="0"/>
          <w:noProof/>
        </w:rPr>
        <w:t>3</w:t>
      </w:r>
      <w:r w:rsidRPr="005E0B2C">
        <w:rPr>
          <w:b w:val="0"/>
          <w:bCs w:val="0"/>
        </w:rPr>
        <w:fldChar w:fldCharType="end"/>
      </w:r>
      <w:bookmarkEnd w:id="3"/>
      <w:r w:rsidRPr="005E0B2C">
        <w:rPr>
          <w:b w:val="0"/>
          <w:bCs w:val="0"/>
        </w:rPr>
        <w:t>: wildfire risk mapping workflow</w:t>
      </w:r>
    </w:p>
    <w:p w14:paraId="231BC142" w14:textId="46322DD0" w:rsidR="005E0B2C" w:rsidRDefault="00D10D0F" w:rsidP="005E0B2C">
      <w:r w:rsidRPr="00D10D0F">
        <w:t>The process of creating a wildfire risk map start</w:t>
      </w:r>
      <w:r w:rsidR="00E854EA">
        <w:t>ed</w:t>
      </w:r>
      <w:r w:rsidRPr="00D10D0F">
        <w:t xml:space="preserve"> with the construction of two essential maps: the hazard map and the potential damage map. The hazard map </w:t>
      </w:r>
      <w:r w:rsidR="00E854EA">
        <w:t>was</w:t>
      </w:r>
      <w:r w:rsidRPr="00D10D0F">
        <w:t xml:space="preserve"> derived by considering both the probability and susceptibility of wildfire occurrence in the study area. Probability refers to the likelihood of wildfire occurring, while susceptibility represents the area's vulnerability to wildfires based on environmental factors. These two components </w:t>
      </w:r>
      <w:r w:rsidR="004D3309">
        <w:t>were then</w:t>
      </w:r>
      <w:r w:rsidRPr="00D10D0F">
        <w:t xml:space="preserve"> combined to generate the hazard map, which highlights areas of varying wildfire risk based on these factors.</w:t>
      </w:r>
    </w:p>
    <w:p w14:paraId="6A3825A4" w14:textId="1DB06E16" w:rsidR="00D10D0F" w:rsidRDefault="00D10D0F" w:rsidP="005E0B2C">
      <w:r w:rsidRPr="00D10D0F">
        <w:t xml:space="preserve">Next, the potential damage map </w:t>
      </w:r>
      <w:r w:rsidR="004D3309">
        <w:t>was</w:t>
      </w:r>
      <w:r w:rsidRPr="00D10D0F">
        <w:t xml:space="preserve"> created by assessing the vulnerability of the land and the economic value associated with each land use or land cover type. Vulnerability is a measure of how susceptible an area is to damage from wildfires, and it is quantified on a scale from low to high. Economic value, on the other hand, represents the economic worth of the land in terms of its productive capacity, often measured per hectare. The potential </w:t>
      </w:r>
      <w:r w:rsidRPr="00D10D0F">
        <w:lastRenderedPageBreak/>
        <w:t xml:space="preserve">damage map </w:t>
      </w:r>
      <w:r w:rsidR="004D3309">
        <w:t>was</w:t>
      </w:r>
      <w:r w:rsidRPr="00D10D0F">
        <w:t xml:space="preserve"> then generated by multiplying the vulnerability values by the corresponding economic values for each land use or land cover type.</w:t>
      </w:r>
    </w:p>
    <w:p w14:paraId="0C7B49E6" w14:textId="56B568AA" w:rsidR="009F151F" w:rsidRPr="005E0B2C" w:rsidRDefault="00B31A7A" w:rsidP="005E0B2C">
      <w:r w:rsidRPr="00B31A7A">
        <w:t xml:space="preserve">Once hazard and potential damage maps </w:t>
      </w:r>
      <w:r w:rsidR="004D3309">
        <w:t>have been</w:t>
      </w:r>
      <w:r w:rsidRPr="00B31A7A">
        <w:t xml:space="preserve"> created, they </w:t>
      </w:r>
      <w:r w:rsidR="004D3309">
        <w:t>were</w:t>
      </w:r>
      <w:r w:rsidRPr="00B31A7A">
        <w:t xml:space="preserve"> combined to produce the final wildfire risk map. This </w:t>
      </w:r>
      <w:r w:rsidR="004D3309">
        <w:t>was</w:t>
      </w:r>
      <w:r w:rsidRPr="00B31A7A">
        <w:t xml:space="preserve"> done by multiplying the hazard map with the potential damage map</w:t>
      </w:r>
      <w:r w:rsidR="0077044D">
        <w:t xml:space="preserve"> (Map-Algebr</w:t>
      </w:r>
      <w:r w:rsidR="00AE461B">
        <w:t>a)</w:t>
      </w:r>
      <w:r w:rsidRPr="00B31A7A">
        <w:t xml:space="preserve">, resulting in a map that reflects both the likelihood of a wildfire occurring and the potential damage it could cause. The resulting risk map </w:t>
      </w:r>
      <w:r w:rsidR="004D3309">
        <w:t>was</w:t>
      </w:r>
      <w:r w:rsidRPr="00B31A7A">
        <w:t xml:space="preserve"> then classified into </w:t>
      </w:r>
      <w:r w:rsidR="00AE461B">
        <w:t xml:space="preserve">five </w:t>
      </w:r>
      <w:r w:rsidRPr="00B31A7A">
        <w:t xml:space="preserve">different risk categories, ranging from </w:t>
      </w:r>
      <w:r w:rsidR="00AE461B">
        <w:t xml:space="preserve">very </w:t>
      </w:r>
      <w:r w:rsidRPr="00B31A7A">
        <w:t xml:space="preserve">low to </w:t>
      </w:r>
      <w:r w:rsidR="00AE461B">
        <w:t xml:space="preserve">very </w:t>
      </w:r>
      <w:r w:rsidRPr="00B31A7A">
        <w:t xml:space="preserve">high, to facilitate interpretation and decision-making. To answer the research question, it </w:t>
      </w:r>
      <w:r w:rsidR="004D3309">
        <w:t>was</w:t>
      </w:r>
      <w:r w:rsidRPr="00B31A7A">
        <w:t xml:space="preserve"> then assessed if areas assigned with a high</w:t>
      </w:r>
      <w:r w:rsidR="009B0F5E">
        <w:t>- or very high</w:t>
      </w:r>
      <w:r w:rsidRPr="00B31A7A">
        <w:t xml:space="preserve">-risk </w:t>
      </w:r>
      <w:r w:rsidR="00EA6D43" w:rsidRPr="00B31A7A">
        <w:t>category</w:t>
      </w:r>
      <w:r w:rsidRPr="00B31A7A">
        <w:t xml:space="preserve"> overlap with </w:t>
      </w:r>
      <w:r w:rsidR="00E73540">
        <w:t xml:space="preserve">2021 </w:t>
      </w:r>
      <w:r w:rsidR="00E35C64">
        <w:t>WUIs</w:t>
      </w:r>
      <w:r w:rsidR="00E73540">
        <w:t>.</w:t>
      </w:r>
      <w:r w:rsidR="004D3309">
        <w:t xml:space="preserve"> </w:t>
      </w:r>
      <w:r w:rsidR="00CE190F">
        <w:t xml:space="preserve">For a more detailed description on the wildfire risk mapping workflow, please refer to </w:t>
      </w:r>
      <w:r w:rsidR="00CE34BD">
        <w:fldChar w:fldCharType="begin"/>
      </w:r>
      <w:r w:rsidR="00CE34BD">
        <w:instrText xml:space="preserve"> ADDIN ZOTERO_ITEM CSL_CITATION {"citationID":"YafJwuXu","properties":{"formattedCitation":"(CMDFCI, 2018)","plainCitation":"(CMDFCI, 2018)","noteIndex":0},"citationItems":[{"id":10,"uris":["http://zotero.org/users/16682172/items/W6YCXESZ"],"itemData":{"id":10,"type":"document","publisher":"Municipal Commission for the Defense of the Forest Against Fire (Portugal)","title":"Proposed Revision of Rural Fire Risk Mapping","author":[{"family":"CMDFCI","given":""}],"issued":{"date-parts":[["2018",11]]}}}],"schema":"https://github.com/citation-style-language/schema/raw/master/csl-citation.json"} </w:instrText>
      </w:r>
      <w:r w:rsidR="00CE34BD">
        <w:fldChar w:fldCharType="separate"/>
      </w:r>
      <w:r w:rsidR="00CE34BD" w:rsidRPr="00CE34BD">
        <w:t>(CMDFCI, 2018)</w:t>
      </w:r>
      <w:r w:rsidR="00CE34BD">
        <w:fldChar w:fldCharType="end"/>
      </w:r>
      <w:r w:rsidR="00CE34BD">
        <w:t>.</w:t>
      </w:r>
    </w:p>
    <w:p w14:paraId="4B6CEF34" w14:textId="77777777" w:rsidR="009E5FFC" w:rsidRPr="00713A60" w:rsidRDefault="009E5FFC" w:rsidP="00713A60">
      <w:pPr>
        <w:pStyle w:val="Heading1"/>
      </w:pPr>
      <w:r w:rsidRPr="00713A60">
        <w:t>Results</w:t>
      </w:r>
    </w:p>
    <w:p w14:paraId="5D86A563" w14:textId="40272055" w:rsidR="00F31CC0" w:rsidRPr="00F31CC0" w:rsidRDefault="00F31CC0" w:rsidP="00F31CC0">
      <w:r w:rsidRPr="00F31CC0">
        <w:fldChar w:fldCharType="begin"/>
      </w:r>
      <w:r w:rsidRPr="00F31CC0">
        <w:instrText xml:space="preserve"> REF _Ref198233429 \h  \* MERGEFORMAT </w:instrText>
      </w:r>
      <w:r w:rsidRPr="00F31CC0">
        <w:fldChar w:fldCharType="separate"/>
      </w:r>
      <w:r w:rsidR="00FE5F64" w:rsidRPr="00F31CC0">
        <w:t xml:space="preserve">Figure </w:t>
      </w:r>
      <w:r w:rsidR="00FE5F64" w:rsidRPr="00FE5F64">
        <w:rPr>
          <w:noProof/>
        </w:rPr>
        <w:t>4</w:t>
      </w:r>
      <w:r w:rsidRPr="00F31CC0">
        <w:fldChar w:fldCharType="end"/>
      </w:r>
      <w:r>
        <w:t xml:space="preserve"> </w:t>
      </w:r>
      <w:r w:rsidR="0072111D">
        <w:t>shows</w:t>
      </w:r>
      <w:r w:rsidR="00D348CC">
        <w:t xml:space="preserve"> a</w:t>
      </w:r>
      <w:r w:rsidR="004802D5">
        <w:t xml:space="preserve"> map of the wildfire risk in San Diego County for the year 2024. </w:t>
      </w:r>
      <w:r w:rsidR="0086748B">
        <w:t xml:space="preserve">Areas with the highest wildfire risk (high </w:t>
      </w:r>
      <w:r w:rsidR="00D32C7F">
        <w:t>and very high) include:</w:t>
      </w:r>
      <w:r w:rsidR="00C44A38">
        <w:t xml:space="preserve"> the region of Jamul Mountains as well as Sycamore and </w:t>
      </w:r>
      <w:r w:rsidR="005E7C02">
        <w:t xml:space="preserve">Cedar Canyon in the south, </w:t>
      </w:r>
      <w:r w:rsidR="00172E4E">
        <w:t xml:space="preserve">the region of </w:t>
      </w:r>
      <w:r w:rsidR="00914DFA">
        <w:t xml:space="preserve">Sunshine Mountain in the center, </w:t>
      </w:r>
      <w:r w:rsidR="0008289C">
        <w:t xml:space="preserve">San Ysidro Mountain in the northwest, </w:t>
      </w:r>
      <w:r w:rsidR="001C3FE1">
        <w:t xml:space="preserve">the region around Pine Mountain </w:t>
      </w:r>
      <w:r w:rsidR="00586C70">
        <w:t>northwest of the center</w:t>
      </w:r>
      <w:r w:rsidR="003176D2">
        <w:t xml:space="preserve"> and Aliso Canyon in the northwestern part of San Diego County.</w:t>
      </w:r>
    </w:p>
    <w:p w14:paraId="03943B4D" w14:textId="77777777" w:rsidR="00F31CC0" w:rsidRPr="00F31CC0" w:rsidRDefault="00F31CC0" w:rsidP="00F31CC0"/>
    <w:p w14:paraId="676BD2D3" w14:textId="77777777" w:rsidR="00F31CC0" w:rsidRDefault="000B50B6" w:rsidP="00F31CC0">
      <w:pPr>
        <w:keepNext/>
      </w:pPr>
      <w:r>
        <w:rPr>
          <w:noProof/>
        </w:rPr>
        <w:drawing>
          <wp:inline distT="0" distB="0" distL="0" distR="0" wp14:anchorId="2B8A155B" wp14:editId="3E45D9A1">
            <wp:extent cx="2476500" cy="3503050"/>
            <wp:effectExtent l="0" t="0" r="0" b="2540"/>
            <wp:docPr id="6574073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7407358" name="Picture 4"/>
                    <pic:cNvPicPr/>
                  </pic:nvPicPr>
                  <pic:blipFill>
                    <a:blip r:embed="rId12"/>
                    <a:stretch>
                      <a:fillRect/>
                    </a:stretch>
                  </pic:blipFill>
                  <pic:spPr>
                    <a:xfrm>
                      <a:off x="0" y="0"/>
                      <a:ext cx="2510708" cy="3551437"/>
                    </a:xfrm>
                    <a:prstGeom prst="rect">
                      <a:avLst/>
                    </a:prstGeom>
                  </pic:spPr>
                </pic:pic>
              </a:graphicData>
            </a:graphic>
          </wp:inline>
        </w:drawing>
      </w:r>
    </w:p>
    <w:p w14:paraId="64D51D26" w14:textId="22AC4D2C" w:rsidR="00E35C64" w:rsidRDefault="00F31CC0" w:rsidP="00F31CC0">
      <w:pPr>
        <w:pStyle w:val="Caption"/>
        <w:rPr>
          <w:b w:val="0"/>
          <w:bCs w:val="0"/>
        </w:rPr>
      </w:pPr>
      <w:bookmarkStart w:id="4" w:name="_Ref198233429"/>
      <w:r w:rsidRPr="00F31CC0">
        <w:rPr>
          <w:b w:val="0"/>
          <w:bCs w:val="0"/>
        </w:rPr>
        <w:t xml:space="preserve">Figure </w:t>
      </w:r>
      <w:r w:rsidRPr="00F31CC0">
        <w:rPr>
          <w:b w:val="0"/>
          <w:bCs w:val="0"/>
        </w:rPr>
        <w:fldChar w:fldCharType="begin"/>
      </w:r>
      <w:r w:rsidRPr="00F31CC0">
        <w:rPr>
          <w:b w:val="0"/>
          <w:bCs w:val="0"/>
        </w:rPr>
        <w:instrText xml:space="preserve"> SEQ Figure \* ARABIC </w:instrText>
      </w:r>
      <w:r w:rsidRPr="00F31CC0">
        <w:rPr>
          <w:b w:val="0"/>
          <w:bCs w:val="0"/>
        </w:rPr>
        <w:fldChar w:fldCharType="separate"/>
      </w:r>
      <w:r w:rsidR="00FE5F64">
        <w:rPr>
          <w:b w:val="0"/>
          <w:bCs w:val="0"/>
          <w:noProof/>
        </w:rPr>
        <w:t>4</w:t>
      </w:r>
      <w:r w:rsidRPr="00F31CC0">
        <w:rPr>
          <w:b w:val="0"/>
          <w:bCs w:val="0"/>
        </w:rPr>
        <w:fldChar w:fldCharType="end"/>
      </w:r>
      <w:bookmarkEnd w:id="4"/>
      <w:r w:rsidRPr="00F31CC0">
        <w:rPr>
          <w:b w:val="0"/>
          <w:bCs w:val="0"/>
        </w:rPr>
        <w:t>: Wildfire Risk Map San Diego County (2024)</w:t>
      </w:r>
    </w:p>
    <w:p w14:paraId="0F3E4B22" w14:textId="0E186A05" w:rsidR="002E005B" w:rsidRPr="00D71461" w:rsidRDefault="00725FF9" w:rsidP="002E005B">
      <w:r w:rsidRPr="00725FF9">
        <w:lastRenderedPageBreak/>
        <w:fldChar w:fldCharType="begin"/>
      </w:r>
      <w:r w:rsidRPr="00725FF9">
        <w:instrText xml:space="preserve"> REF _Ref198234931 \h  \* MERGEFORMAT </w:instrText>
      </w:r>
      <w:r w:rsidRPr="00725FF9">
        <w:fldChar w:fldCharType="separate"/>
      </w:r>
      <w:r w:rsidR="00FE5F64" w:rsidRPr="00577C76">
        <w:t xml:space="preserve">Figure </w:t>
      </w:r>
      <w:r w:rsidR="00FE5F64" w:rsidRPr="00FE5F64">
        <w:rPr>
          <w:noProof/>
        </w:rPr>
        <w:t>5</w:t>
      </w:r>
      <w:r w:rsidRPr="00725FF9">
        <w:fldChar w:fldCharType="end"/>
      </w:r>
      <w:r>
        <w:t xml:space="preserve"> shows a map of the wildland urban interface expansion </w:t>
      </w:r>
      <w:r w:rsidR="00C17E7A">
        <w:t>from 2001 to 2021. The salmon-colored areas represent the WUIs for 2001 and the green</w:t>
      </w:r>
      <w:r w:rsidR="00D1572D">
        <w:t xml:space="preserve"> areas represent the additional </w:t>
      </w:r>
      <w:r w:rsidR="00A6236E">
        <w:t xml:space="preserve">WUIs that expanded </w:t>
      </w:r>
      <w:r w:rsidR="00EB10F5">
        <w:t xml:space="preserve">until the year 2021. </w:t>
      </w:r>
      <w:r w:rsidR="00D71461">
        <w:t>The expansion corresponds to an area of approximately 100km</w:t>
      </w:r>
      <w:r w:rsidR="00D71461">
        <w:rPr>
          <w:vertAlign w:val="superscript"/>
        </w:rPr>
        <w:t>2</w:t>
      </w:r>
      <w:r w:rsidR="00613368">
        <w:t>.</w:t>
      </w:r>
    </w:p>
    <w:p w14:paraId="02B64E88" w14:textId="77777777" w:rsidR="002E005B" w:rsidRPr="002E005B" w:rsidRDefault="002E005B" w:rsidP="002E005B"/>
    <w:p w14:paraId="333C0490" w14:textId="77777777" w:rsidR="00577C76" w:rsidRDefault="005F7D05" w:rsidP="00577C76">
      <w:pPr>
        <w:keepNext/>
      </w:pPr>
      <w:r>
        <w:rPr>
          <w:noProof/>
        </w:rPr>
        <w:drawing>
          <wp:inline distT="0" distB="0" distL="0" distR="0" wp14:anchorId="177CA7BC" wp14:editId="446DCD2D">
            <wp:extent cx="4127539" cy="5838470"/>
            <wp:effectExtent l="0" t="0" r="6350" b="0"/>
            <wp:docPr id="187134229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42299" name="Picture 5"/>
                    <pic:cNvPicPr/>
                  </pic:nvPicPr>
                  <pic:blipFill>
                    <a:blip r:embed="rId13"/>
                    <a:stretch>
                      <a:fillRect/>
                    </a:stretch>
                  </pic:blipFill>
                  <pic:spPr>
                    <a:xfrm>
                      <a:off x="0" y="0"/>
                      <a:ext cx="4127539" cy="5838470"/>
                    </a:xfrm>
                    <a:prstGeom prst="rect">
                      <a:avLst/>
                    </a:prstGeom>
                  </pic:spPr>
                </pic:pic>
              </a:graphicData>
            </a:graphic>
          </wp:inline>
        </w:drawing>
      </w:r>
    </w:p>
    <w:p w14:paraId="33648719" w14:textId="0EEB43C7" w:rsidR="00E0402D" w:rsidRDefault="00577C76" w:rsidP="00577C76">
      <w:pPr>
        <w:pStyle w:val="Caption"/>
        <w:rPr>
          <w:b w:val="0"/>
          <w:bCs w:val="0"/>
        </w:rPr>
      </w:pPr>
      <w:bookmarkStart w:id="5" w:name="_Ref198234931"/>
      <w:r w:rsidRPr="00577C76">
        <w:rPr>
          <w:b w:val="0"/>
          <w:bCs w:val="0"/>
        </w:rPr>
        <w:t xml:space="preserve">Figure </w:t>
      </w:r>
      <w:r w:rsidRPr="00577C76">
        <w:rPr>
          <w:b w:val="0"/>
          <w:bCs w:val="0"/>
        </w:rPr>
        <w:fldChar w:fldCharType="begin"/>
      </w:r>
      <w:r w:rsidRPr="00577C76">
        <w:rPr>
          <w:b w:val="0"/>
          <w:bCs w:val="0"/>
        </w:rPr>
        <w:instrText xml:space="preserve"> SEQ Figure \* ARABIC </w:instrText>
      </w:r>
      <w:r w:rsidRPr="00577C76">
        <w:rPr>
          <w:b w:val="0"/>
          <w:bCs w:val="0"/>
        </w:rPr>
        <w:fldChar w:fldCharType="separate"/>
      </w:r>
      <w:r w:rsidR="00FE5F64">
        <w:rPr>
          <w:b w:val="0"/>
          <w:bCs w:val="0"/>
          <w:noProof/>
        </w:rPr>
        <w:t>5</w:t>
      </w:r>
      <w:r w:rsidRPr="00577C76">
        <w:rPr>
          <w:b w:val="0"/>
          <w:bCs w:val="0"/>
        </w:rPr>
        <w:fldChar w:fldCharType="end"/>
      </w:r>
      <w:bookmarkEnd w:id="5"/>
      <w:r w:rsidRPr="00577C76">
        <w:rPr>
          <w:b w:val="0"/>
          <w:bCs w:val="0"/>
        </w:rPr>
        <w:t>: WUI extension (2001-2021)</w:t>
      </w:r>
    </w:p>
    <w:p w14:paraId="455A2234" w14:textId="022F58D7" w:rsidR="00A04D1B" w:rsidRPr="009042E1" w:rsidRDefault="00391785" w:rsidP="00A04D1B">
      <w:r w:rsidRPr="00391785">
        <w:lastRenderedPageBreak/>
        <w:fldChar w:fldCharType="begin"/>
      </w:r>
      <w:r w:rsidRPr="00391785">
        <w:instrText xml:space="preserve"> REF _Ref198236173 \h  \* MERGEFORMAT </w:instrText>
      </w:r>
      <w:r w:rsidRPr="00391785">
        <w:fldChar w:fldCharType="separate"/>
      </w:r>
      <w:r w:rsidR="00FE5F64" w:rsidRPr="00391785">
        <w:t xml:space="preserve">Figure </w:t>
      </w:r>
      <w:r w:rsidR="00FE5F64" w:rsidRPr="00FE5F64">
        <w:rPr>
          <w:noProof/>
        </w:rPr>
        <w:t>6</w:t>
      </w:r>
      <w:r w:rsidRPr="00391785">
        <w:fldChar w:fldCharType="end"/>
      </w:r>
      <w:r>
        <w:t xml:space="preserve"> shows a map of </w:t>
      </w:r>
      <w:r w:rsidR="00B82A6D">
        <w:t xml:space="preserve">the </w:t>
      </w:r>
      <w:r w:rsidR="007F1396">
        <w:t>high-risk</w:t>
      </w:r>
      <w:r w:rsidR="00B82A6D">
        <w:t xml:space="preserve"> wildland urban interface areas of 202</w:t>
      </w:r>
      <w:r w:rsidR="00034184">
        <w:t>1 (</w:t>
      </w:r>
      <w:r w:rsidR="00B82A6D">
        <w:t xml:space="preserve">the intersection of the </w:t>
      </w:r>
      <w:r w:rsidR="00D63DCE">
        <w:t>2021 WUIs with wildfire zones of high or very high risk</w:t>
      </w:r>
      <w:r w:rsidR="00034184">
        <w:t>).</w:t>
      </w:r>
      <w:r w:rsidR="00141D9D">
        <w:t xml:space="preserve"> </w:t>
      </w:r>
      <w:r w:rsidR="00A9025A">
        <w:t xml:space="preserve">Approximately </w:t>
      </w:r>
      <w:r w:rsidR="009042E1">
        <w:t>90km</w:t>
      </w:r>
      <w:r w:rsidR="009042E1">
        <w:rPr>
          <w:vertAlign w:val="superscript"/>
        </w:rPr>
        <w:t>2</w:t>
      </w:r>
      <w:r w:rsidR="009042E1">
        <w:t xml:space="preserve"> fall in this category.</w:t>
      </w:r>
    </w:p>
    <w:p w14:paraId="72E2DD72" w14:textId="77777777" w:rsidR="00391785" w:rsidRDefault="00391785" w:rsidP="00A04D1B"/>
    <w:p w14:paraId="1B095233" w14:textId="77777777" w:rsidR="00391785" w:rsidRDefault="000B60F9" w:rsidP="00391785">
      <w:pPr>
        <w:keepNext/>
      </w:pPr>
      <w:r>
        <w:rPr>
          <w:noProof/>
        </w:rPr>
        <w:drawing>
          <wp:inline distT="0" distB="0" distL="0" distR="0" wp14:anchorId="6C2C580C" wp14:editId="1731A88A">
            <wp:extent cx="4067765" cy="5753920"/>
            <wp:effectExtent l="0" t="0" r="9525" b="0"/>
            <wp:docPr id="15967945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794511" name="Picture 6"/>
                    <pic:cNvPicPr/>
                  </pic:nvPicPr>
                  <pic:blipFill>
                    <a:blip r:embed="rId14"/>
                    <a:stretch>
                      <a:fillRect/>
                    </a:stretch>
                  </pic:blipFill>
                  <pic:spPr>
                    <a:xfrm>
                      <a:off x="0" y="0"/>
                      <a:ext cx="4067765" cy="5753920"/>
                    </a:xfrm>
                    <a:prstGeom prst="rect">
                      <a:avLst/>
                    </a:prstGeom>
                  </pic:spPr>
                </pic:pic>
              </a:graphicData>
            </a:graphic>
          </wp:inline>
        </w:drawing>
      </w:r>
    </w:p>
    <w:p w14:paraId="5E5DC36C" w14:textId="5893C0D1" w:rsidR="00A04D1B" w:rsidRPr="00391785" w:rsidRDefault="00391785" w:rsidP="00391785">
      <w:pPr>
        <w:pStyle w:val="Caption"/>
        <w:rPr>
          <w:b w:val="0"/>
          <w:bCs w:val="0"/>
        </w:rPr>
      </w:pPr>
      <w:bookmarkStart w:id="6" w:name="_Ref198236173"/>
      <w:r w:rsidRPr="00391785">
        <w:rPr>
          <w:b w:val="0"/>
          <w:bCs w:val="0"/>
        </w:rPr>
        <w:t xml:space="preserve">Figure </w:t>
      </w:r>
      <w:r w:rsidRPr="00391785">
        <w:rPr>
          <w:b w:val="0"/>
          <w:bCs w:val="0"/>
        </w:rPr>
        <w:fldChar w:fldCharType="begin"/>
      </w:r>
      <w:r w:rsidRPr="00391785">
        <w:rPr>
          <w:b w:val="0"/>
          <w:bCs w:val="0"/>
        </w:rPr>
        <w:instrText xml:space="preserve"> SEQ Figure \* ARABIC </w:instrText>
      </w:r>
      <w:r w:rsidRPr="00391785">
        <w:rPr>
          <w:b w:val="0"/>
          <w:bCs w:val="0"/>
        </w:rPr>
        <w:fldChar w:fldCharType="separate"/>
      </w:r>
      <w:r w:rsidR="00FE5F64">
        <w:rPr>
          <w:b w:val="0"/>
          <w:bCs w:val="0"/>
          <w:noProof/>
        </w:rPr>
        <w:t>6</w:t>
      </w:r>
      <w:r w:rsidRPr="00391785">
        <w:rPr>
          <w:b w:val="0"/>
          <w:bCs w:val="0"/>
        </w:rPr>
        <w:fldChar w:fldCharType="end"/>
      </w:r>
      <w:bookmarkEnd w:id="6"/>
      <w:r w:rsidRPr="00391785">
        <w:rPr>
          <w:b w:val="0"/>
          <w:bCs w:val="0"/>
        </w:rPr>
        <w:t>: High Risk WUIs (2021)</w:t>
      </w:r>
    </w:p>
    <w:p w14:paraId="2D2169A5" w14:textId="77777777" w:rsidR="00D42FC7" w:rsidRDefault="003411B4" w:rsidP="006A74D6">
      <w:pPr>
        <w:pStyle w:val="Heading1"/>
        <w:spacing w:after="200"/>
      </w:pPr>
      <w:r w:rsidRPr="00F01254">
        <w:lastRenderedPageBreak/>
        <w:t>Discussion</w:t>
      </w:r>
    </w:p>
    <w:p w14:paraId="36E5981B" w14:textId="536ED385" w:rsidR="00D8491E" w:rsidRDefault="00D8491E" w:rsidP="00D8491E">
      <w:r>
        <w:t xml:space="preserve">This study demonstrated that the wildfire risk mapping methodology developed by </w:t>
      </w:r>
      <w:r w:rsidR="008C7D55" w:rsidRPr="00300F44">
        <w:t>the Portuguese Municipal Commission for the Defense of the Forest Against Fire</w:t>
      </w:r>
      <w:r w:rsidR="008C7D55">
        <w:t xml:space="preserve"> </w:t>
      </w:r>
      <w:r w:rsidR="008C7D55">
        <w:br/>
      </w:r>
      <w:r w:rsidR="008C7D55">
        <w:fldChar w:fldCharType="begin"/>
      </w:r>
      <w:r w:rsidR="008C7D55">
        <w:instrText xml:space="preserve"> ADDIN ZOTERO_ITEM CSL_CITATION {"citationID":"bopQ4iMp","properties":{"formattedCitation":"(CMDFCI, 2018)","plainCitation":"(CMDFCI, 2018)","noteIndex":0},"citationItems":[{"id":10,"uris":["http://zotero.org/users/16682172/items/W6YCXESZ"],"itemData":{"id":10,"type":"document","publisher":"Municipal Commission for the Defense of the Forest Against Fire (Portugal)","title":"Proposed Revision of Rural Fire Risk Mapping","author":[{"family":"CMDFCI","given":""}],"issued":{"date-parts":[["2018",11]]}}}],"schema":"https://github.com/citation-style-language/schema/raw/master/csl-citation.json"} </w:instrText>
      </w:r>
      <w:r w:rsidR="008C7D55">
        <w:fldChar w:fldCharType="separate"/>
      </w:r>
      <w:r w:rsidR="008C7D55" w:rsidRPr="008C7D55">
        <w:t>(CMDFCI, 2018)</w:t>
      </w:r>
      <w:r w:rsidR="008C7D55">
        <w:fldChar w:fldCharType="end"/>
      </w:r>
      <w:r w:rsidR="008C7D55">
        <w:t xml:space="preserve"> </w:t>
      </w:r>
      <w:r>
        <w:t xml:space="preserve">can be successfully adapted and applied to the context of San Diego County. The general structure of integrating hazard and potential damage into a composite risk index proved both conceptually sound and technically feasible when using publicly available datasets. Nonetheless, one of the key challenges encountered was the incompatibility between the land use classification systems used in Portugal and those available for California. Since land use categories are central to the wildfire risk mapping workflow, a matching table was developed to harmonize the Portuguese categories with the USGS land use classes. </w:t>
      </w:r>
      <w:r w:rsidR="00BA7BAC">
        <w:t>This table</w:t>
      </w:r>
      <w:r w:rsidR="00D56AAA">
        <w:t xml:space="preserve"> </w:t>
      </w:r>
      <w:r w:rsidR="00447C6A">
        <w:t xml:space="preserve">(see under </w:t>
      </w:r>
      <w:r w:rsidR="009544DE" w:rsidRPr="00D637B4">
        <w:t>https://git.sbg.ac.at/s1102917/flare/-/blob/main/Data/landuse_matching_table.xlsx</w:t>
      </w:r>
      <w:r w:rsidR="00447C6A">
        <w:t>)</w:t>
      </w:r>
      <w:r w:rsidR="009544DE">
        <w:t xml:space="preserve"> </w:t>
      </w:r>
      <w:r>
        <w:t>enabled a coherent translation of the methodology and maintained the integrity of the original approach.</w:t>
      </w:r>
    </w:p>
    <w:p w14:paraId="7478A9D9" w14:textId="07E60C57" w:rsidR="00D8491E" w:rsidRDefault="00D8491E" w:rsidP="00D8491E">
      <w:r>
        <w:t>The wildland-urban interface (WUI) extraction workflow, based on a zonal statistics approach over a hexagonal grid, successfully delineated the majority of true WUIs. The results were validated through manual inspection, and the method demonstrated high spatial precision. While some false positives were detected</w:t>
      </w:r>
      <w:r w:rsidR="00667BA0">
        <w:t xml:space="preserve"> (</w:t>
      </w:r>
      <w:r>
        <w:t>areas erroneously classified as WUI</w:t>
      </w:r>
      <w:r w:rsidR="00667BA0">
        <w:t>)</w:t>
      </w:r>
      <w:r w:rsidR="003B1BD4">
        <w:t xml:space="preserve"> which has been an ongoing challenge in similar work </w:t>
      </w:r>
      <w:r w:rsidR="00B30258">
        <w:fldChar w:fldCharType="begin"/>
      </w:r>
      <w:r w:rsidR="00B30258">
        <w:instrText xml:space="preserve"> ADDIN ZOTERO_ITEM CSL_CITATION {"citationID":"ZgeHVugj","properties":{"formattedCitation":"(Caggiano et al., 2016; Calkin et al., 2011; Lowell et al., 2009; Platt, 2010)","plainCitation":"(Caggiano et al., 2016; Calkin et al., 2011; Lowell et al., 2009; Platt, 2010)","noteIndex":0},"citationItems":[{"id":21,"uris":["http://zotero.org/users/16682172/items/N68DKS3X"],"itemData":{"id":21,"type":"article-journal","abstract":"The wildland-urban interface (WUI), the area where human development encroaches on undeveloped land, is expanding throughout the western United States resulting in increased wildfire risk to homes and communities. Although census based mapping efforts have provided insights into the pattern of development and expansion of the WUI at regional and national scales, these approaches do not provide sufficient detail for fine-scale fire and emergency management planning, which requires maps of individual building locations. Although fine-scale maps of the WUI have been developed, they are often limited in their spatial extent, have unknown accuracies and biases, and are costly to update over time. In this paper we assess a semi-automated Object Based Image Analysis (OBIA) approach that utilizes 4-band multispectral National Aerial Image Program (NAIP) imagery for the detection of individual buildings within the WUI. We evaluate this approach by comparing the accuracy and overall quality of extracted buildings to a building footprint control dataset. In addition, we assessed the effects of buffer distance, topographic conditions, and building characteristics on the accuracy and quality of building extraction. The overall accuracy and quality of our approach was positively related to buffer distance, with accuracies ranging from 50 to 95% for buffer distances from 0 to 100 m. Our results also indicate that building detection was sensitive to building size, with smaller outbuildings (footprints less than 75 m2) having detection rates below 80% and larger residential buildings having detection rates above 90%. These findings demonstrate that this approach can successfully identify buildings in the WUI in diverse landscapes while achieving high accuracies at buffer distances appropriate for most fire management applications while overcoming cost and time constraints associated with traditional approaches. This study is unique in that it evaluates the ability of an OBIA approach to extract highly detailed data on building locations in a WUI setting.","container-title":"Heliyon","DOI":"10.1016/j.heliyon.2016.e00174","ISSN":"2405-8440","issue":"10","journalAbbreviation":"Heliyon","page":"e00174","source":"ScienceDirect","title":"High resolution mapping of development in the wildland-urban interface using object based image extraction","volume":"2","author":[{"family":"Caggiano","given":"Michael D."},{"family":"Tinkham","given":"Wade T."},{"family":"Hoffman","given":"Chad"},{"family":"Cheng","given":"Antony S."},{"family":"Hawbaker","given":"Todd J."}],"issued":{"date-parts":[["2016",10,1]]}}},{"id":19,"uris":["http://zotero.org/users/16682172/items/ZJ6Q7X42"],"itemData":{"id":19,"type":"article-journal","abstract":"Recent ex-urban development within the wildland interface has significantly increased the complexity and associated cost of federal wildland fire management in the United States. Rapid identification of built structures relative to probable fire spread can help to reduce that complexity and improve the performance of incident management teams. Approximate structure locations can be mapped as specific-point building cluster features using cadastral data records. This study assesses the accuracy and precision of building clusters relative to GPS structure locations and compares these results with area mapping of housing density using census-based products. We demonstrate that building clusters are reasonably accurate and precise approximations of structure locations and provide superior strategic information for wildland fire decision support compared with area density techniques. Real-time delivery of structure locations and other values-at-risk mapped relative to probable fire spread through the Wildland Fire Decision Support System Rapid Assessment of Values at Risk procedure supports development of wildland fire management strategies.","container-title":"International Journal of Wildland Fire","DOI":"10.1071/WF09137","ISSN":"1448-5516","issue":"1","journalAbbreviation":"Int. J. Wildland Fire","language":"en","note":"publisher: CSIRO PUBLISHING","page":"78-90","source":"www.publish.csiro.au","title":"Built structure identification in wildland fire decision support","volume":"20","author":[{"family":"Calkin","given":"David E."},{"family":"Rieck","given":"Jon D."},{"family":"Hyde","given":"Kevin D."},{"family":"Kaiden","given":"Jeffrey D."}],"issued":{"date-parts":[["2011",2,14]]}}},{"id":20,"uris":["http://zotero.org/users/16682172/items/ANCZP753"],"itemData":{"id":20,"type":"article-journal","abstract":"Bushfire threat was evaluated for built structures for three areas in Victoria (Australia) that had been impacted by the devastating 16 February 1983 Ash Wednesday fires. Structures were mapped for 1982 and 2006 using human interpretation of high-resolution (0.35-m pixels) digital orthophotographs. Damage to structures from the 1983 Ash Wednesday fires was also evaluated using human interpretation of the digital orthophotographs. Approximately 25% of the structures present were not mapped due to either interpreter error or overhanging vegetation. The majority of unmapped structures were sheds and garages. The error of omission for houses was between 7 and 10% with the error of commission for houses being less than 0.5%. Bushfire threat was modelled using information about topographic slope and aspect, forest vegetation, and prevailing wind direction during days of high fire danger. The method detected a substantial change in bushfire threat from 1982 to 2006 for one of the three study sites whereas no change in overall bushfire threat was observed for the other two. Considering the location of structures built since 1982, these results appeared reasonable. However, the 1982 bushfire threat was not related to actual structure damage sustained during the 1983 Ash Wednesday fires. Estimating bushfire threat using this methodology cost AU$6 per structure or AU$4.60 per property.","container-title":"International Journal of Wildland Fire","DOI":"10.1071/WF08077","ISSN":"1448-5516","issue":"8","journalAbbreviation":"Int. J. Wildland Fire","language":"en","note":"publisher: CSIRO PUBLISHING","page":"1010-1020","source":"www.publish.csiro.au","title":"Assessing the capabilities of geospatial data to map built structures and evaluate their bushfire threat","volume":"18","author":[{"family":"Lowell","given":"Kim"},{"family":"Shamir","given":"Ron"},{"family":"Siqueira","given":"Andreia"},{"family":"White","given":"John"},{"family":"O’Connor","given":"Alice"},{"family":"Butcher","given":"Gary"},{"family":"Garvey","given":"Mark"},{"family":"Niven","given":"Michael"}],"issued":{"date-parts":[["2009",12,9]]}}},{"id":18,"uris":["http://zotero.org/users/16682172/items/IB26AYKP"],"itemData":{"id":18,"type":"article-journal","abstract":"The wildland–urban interface (WUI) is the area where human-built structures and infrastructure abut or mix with naturally occurring vegetation types. Wildfires are of particular concern in the WUI because these areas comprise extensive flammable vegetation, numerous structures, and ample ignition sources. A priority of federal wildland fire policy in the United States is to help protect communities threatened by wildfire, creating a demand for maps of the WUI. In this study, five models of the WUI are compared for four counties in the United States. The models are all based on the widely cited characteristics of the WUI published in the Federal Register, although they differ slightly in their focus (vegetation or housing) and implementation (the details of the WUI definition). For models that differ in focus, I describe how the purpose of the map led to different results. For conceptually similar models, I assess how different effects—the “dasymetric effect,” the “settlement representation effect,” and the “merging buffer effect”—influence the extent of the WUI in different counties. The differences between the WUI maps can be more or less pronounced depending on the spatial distribution of housing, vegetation, and public land. No single mapping approach is unequivocally superior, and each has tradeoffs that need to be fully understood for use in management.","container-title":"Journal of Forestry","DOI":"10.1093/jof/108.1.9","ISSN":"0022-1201","issue":"1","journalAbbreviation":"Journal of Forestry","page":"9-15","source":"Silverchair","title":"The Wildland–Urban Interface: Evaluating the Definition Effect","title-short":"The Wildland–Urban Interface","volume":"108","author":[{"family":"Platt","given":"Rutherford V."}],"issued":{"date-parts":[["2010",1,1]]}}}],"schema":"https://github.com/citation-style-language/schema/raw/master/csl-citation.json"} </w:instrText>
      </w:r>
      <w:r w:rsidR="00B30258">
        <w:fldChar w:fldCharType="separate"/>
      </w:r>
      <w:r w:rsidR="00B30258" w:rsidRPr="00B30258">
        <w:t>(Caggiano et al., 2016; Calkin et al., 2011; Lowell et al., 2009; Platt, 2010)</w:t>
      </w:r>
      <w:r w:rsidR="00B30258">
        <w:fldChar w:fldCharType="end"/>
      </w:r>
      <w:r w:rsidR="00667BA0">
        <w:t xml:space="preserve">, </w:t>
      </w:r>
      <w:r>
        <w:t>these are considered acceptable in this context. From a wildfire risk management perspective, false positives are less problematic than false negatives, as the primary goal is to ensure no high-risk areas are missed. Given that this analysis is meant as an entry point for further investigation, the inclusion of some low-risk zones within the WUI output does not undermine its utility. In fact, it strengthens the risk-averse nature of the workflow by ensuring comprehensive coverage of potentially vulnerable regions.</w:t>
      </w:r>
    </w:p>
    <w:p w14:paraId="570E78AC" w14:textId="0C5427EF" w:rsidR="00D8491E" w:rsidRDefault="00D8491E" w:rsidP="00D8491E">
      <w:r>
        <w:t>A notable outcome of this study is the identification of approximately 90 km² of high-risk WUI areas in 2021</w:t>
      </w:r>
      <w:r w:rsidR="00DA1345">
        <w:t xml:space="preserve"> – </w:t>
      </w:r>
      <w:r>
        <w:t>locations where human development intersects with zones of high or very high wildfire risk. This figure underscores the magnitude of the challenge in San Diego County. Nearly 1% of the county’s total area is subject to both intense wildfire threat and human presence, highlighting the urgency for targeted policy interventions</w:t>
      </w:r>
      <w:r w:rsidR="0085013E">
        <w:t xml:space="preserve"> in land use planning already </w:t>
      </w:r>
      <w:r w:rsidR="006C539F">
        <w:t xml:space="preserve">noted by </w:t>
      </w:r>
      <w:r w:rsidR="00233D5E">
        <w:t xml:space="preserve">Kocher and Butsic </w:t>
      </w:r>
      <w:r w:rsidR="00233D5E">
        <w:fldChar w:fldCharType="begin"/>
      </w:r>
      <w:r w:rsidR="00233D5E">
        <w:instrText xml:space="preserve"> ADDIN ZOTERO_ITEM CSL_CITATION {"citationID":"oAbOMLWc","properties":{"formattedCitation":"(2017)","plainCitation":"(2017)","noteIndex":0},"citationItems":[{"id":22,"uris":["http://zotero.org/users/16682172/items/RZKAE6NY"],"itemData":{"id":22,"type":"article-journal","abstract":"Wildfire is a natural part of forested Mediterranean systems. As humans continue to live and build housing in these areas, wildfire is a constant threat to homes and lives. The goal of this paper is to describe aspects of land-use planning that are used to reduce wildfire risk in institutionally divergent regions; southern France and California. By reviewing relevant legislation and planning documents and conducting in person interviews with fire and planning professionals, we identify the institutions which participate in land use planning to reduce fire risk and the key laws and regulations that guide planning decisions. Our results indicate that France has a more centralized system for planning for fire, with national level entities heavily involved in local land use planning. California, on the other hand sees almost no federal oversite, and, while state law requires local plans to include wildfire risk, most fine grain decisions are left to local planners and decision makers. In both regions, however, we see a reliance on technical support provided from outside local jurisdictions. Increased coordination between local, regional, and national governments could improve land use planning in both locations.","container-title":"Land","DOI":"10.3390/land6020024","ISSN":"2073-445X","issue":"2","language":"en","license":"http://creativecommons.org/licenses/by/3.0/","note":"number: 2\npublisher: Multidisciplinary Digital Publishing Institute","page":"24","source":"www.mdpi.com","title":"Governance of Land Use Planning to Reduce Fire Risk to Homes Mediterranean France and California","volume":"6","author":[{"family":"Kocher","given":"Susan D."},{"family":"Butsic","given":"Van"}],"issued":{"date-parts":[["2017",6]]}},"suppress-author":true}],"schema":"https://github.com/citation-style-language/schema/raw/master/csl-citation.json"} </w:instrText>
      </w:r>
      <w:r w:rsidR="00233D5E">
        <w:fldChar w:fldCharType="separate"/>
      </w:r>
      <w:r w:rsidR="00233D5E" w:rsidRPr="00233D5E">
        <w:t>(2017)</w:t>
      </w:r>
      <w:r w:rsidR="00233D5E">
        <w:fldChar w:fldCharType="end"/>
      </w:r>
      <w:r>
        <w:t>. These high-risk WUIs serve as critical priority zones where land management, fire mitigation efforts, and potential development restrictions should be concentrated.</w:t>
      </w:r>
    </w:p>
    <w:p w14:paraId="18E80094" w14:textId="52DA2819" w:rsidR="0088591D" w:rsidRDefault="00D8491E" w:rsidP="00D8491E">
      <w:r>
        <w:t xml:space="preserve">The observed expansion of WUIs from 2001 to 2021, totaling roughly 100 km², further reflects the growing </w:t>
      </w:r>
      <w:r w:rsidR="001014CC">
        <w:t>invasion</w:t>
      </w:r>
      <w:r>
        <w:t xml:space="preserve"> of human settlements into fire-prone wildlands</w:t>
      </w:r>
      <w:r w:rsidR="00ED2064">
        <w:t xml:space="preserve"> </w:t>
      </w:r>
      <w:r w:rsidR="00B90119">
        <w:t>and supports the findings of</w:t>
      </w:r>
      <w:r w:rsidR="00233D5E">
        <w:t xml:space="preserve"> </w:t>
      </w:r>
      <w:r w:rsidR="00233D5E" w:rsidRPr="00B90119">
        <w:t>Higuera et al.</w:t>
      </w:r>
      <w:r w:rsidR="00233D5E">
        <w:t xml:space="preserve"> </w:t>
      </w:r>
      <w:r w:rsidR="00233D5E">
        <w:fldChar w:fldCharType="begin"/>
      </w:r>
      <w:r w:rsidR="00233D5E">
        <w:instrText xml:space="preserve"> ADDIN ZOTERO_ITEM CSL_CITATION {"citationID":"pVVNRUxk","properties":{"formattedCitation":"(2023)","plainCitation":"(2023)","noteIndex":0},"citationItems":[{"id":23,"uris":["http://zotero.org/users/16682172/items/DATVUSYR"],"itemData":{"id":23,"type":"article-journal","abstract":"Structure loss is an acute, costly impact of the wildfire crisis in the western conterminous United States (“West”), motivating the need to understand recent trends and causes. We document a 246% rise in West-wide structure loss from wildfires between 1999–2009 and 2010–2020, driven strongly by events in 2017, 2018, and 2020. Increased structure loss was not due to increased area burned alone. Wildfires became significantly more destructive, with a 160% higher structure-loss rate (loss/kha burned) over the past decade. Structure loss was driven primarily by wildfires from unplanned human-related ignitions (e.g. backyard burning, power lines, etc.), which accounted for 76% of all structure loss and resulted in 10 times more structures destroyed per unit area burned compared with lightning-ignited fires. Annual structure loss was well explained by area burned from human-related ignitions, while decadal structure loss was explained by state-level structure abundance in flammable vegetation. Both predictors increased over recent decades and likely interacted with increased fuel aridity to drive structure-loss trends. While states are diverse in patterns and trends, nearly all experienced more burning from human-related ignitions and/or higher structure-loss rates, particularly California, Washington, and Oregon. Our findings highlight how fire regimes—characteristics of fire over space and time—are fundamentally social-ecological phenomena. By resolving the diversity of Western fire regimes, our work informs regionally appropriate mitigation and adaptation strategies. With millions of structures with high fire risk, reducing human-related ignitions and rethinking how we build are critical for preventing future wildfire disasters.","container-title":"PNAS Nexus","DOI":"10.1093/pnasnexus/pgad005","ISSN":"2752-6542","issue":"3","journalAbbreviation":"PNAS Nexus","page":"pgad005","source":"Silverchair","title":"Shifting social-ecological fire regimes explain increasing structure loss from Western wildfires","volume":"2","author":[{"family":"Higuera","given":"Philip E"},{"family":"Cook","given":"Maxwell C"},{"family":"Balch","given":"Jennifer K"},{"family":"Stavros","given":"E Natasha"},{"family":"Mahood","given":"Adam L"},{"family":"St. Denis","given":"Lise A"}],"issued":{"date-parts":[["2023",3,1]]}},"suppress-author":true}],"schema":"https://github.com/citation-style-language/schema/raw/master/csl-citation.json"} </w:instrText>
      </w:r>
      <w:r w:rsidR="00233D5E">
        <w:fldChar w:fldCharType="separate"/>
      </w:r>
      <w:r w:rsidR="00233D5E" w:rsidRPr="00233D5E">
        <w:t>(2023)</w:t>
      </w:r>
      <w:r w:rsidR="00233D5E">
        <w:fldChar w:fldCharType="end"/>
      </w:r>
      <w:r>
        <w:t>. This expansion trend, if unchecked, will likely exacerbate the impacts of wildfires on both infrastructure and human life. The temporal comparison conducted in this study provides a useful benchmark for future assessments and reinforces the need for integrating WUI monitoring into regional planning processes.</w:t>
      </w:r>
    </w:p>
    <w:p w14:paraId="120B83D4" w14:textId="77777777" w:rsidR="00407D33" w:rsidRDefault="00407D33" w:rsidP="00D8491E"/>
    <w:p w14:paraId="7A9ED48A" w14:textId="77777777" w:rsidR="00407D33" w:rsidRPr="0088591D" w:rsidRDefault="00407D33" w:rsidP="00D8491E"/>
    <w:p w14:paraId="75DEAAEA" w14:textId="77777777" w:rsidR="00D42FC7" w:rsidRDefault="00D42FC7">
      <w:pPr>
        <w:pStyle w:val="Heading1"/>
      </w:pPr>
      <w:r w:rsidRPr="00F01254">
        <w:lastRenderedPageBreak/>
        <w:t xml:space="preserve">Conclusion and </w:t>
      </w:r>
      <w:r w:rsidR="001B7DAF" w:rsidRPr="00F01254">
        <w:t>O</w:t>
      </w:r>
      <w:r w:rsidRPr="00F01254">
        <w:t>utlook</w:t>
      </w:r>
    </w:p>
    <w:p w14:paraId="2B9DC384" w14:textId="4DD7EE18" w:rsidR="00ED3A91" w:rsidRDefault="00ED3A91" w:rsidP="00ED3A91">
      <w:r>
        <w:t xml:space="preserve">This study set out to assess the spatial dynamics of wildfire exposure in San Diego County by analyzing wildland-urban interface (WUI) expansion and its intersection with wildfire risk zones between 2001 and 2021. By adapting </w:t>
      </w:r>
      <w:r w:rsidR="004F6951">
        <w:t>a</w:t>
      </w:r>
      <w:r>
        <w:t xml:space="preserve"> Portuguese wildfire risk mapping methodology </w:t>
      </w:r>
      <w:r w:rsidR="004F6951">
        <w:fldChar w:fldCharType="begin"/>
      </w:r>
      <w:r w:rsidR="004F6951">
        <w:instrText xml:space="preserve"> ADDIN ZOTERO_ITEM CSL_CITATION {"citationID":"QNB4bRQc","properties":{"formattedCitation":"(CMDFCI, 2018)","plainCitation":"(CMDFCI, 2018)","noteIndex":0},"citationItems":[{"id":10,"uris":["http://zotero.org/users/16682172/items/W6YCXESZ"],"itemData":{"id":10,"type":"document","publisher":"Municipal Commission for the Defense of the Forest Against Fire (Portugal)","title":"Proposed Revision of Rural Fire Risk Mapping","author":[{"family":"CMDFCI","given":""}],"issued":{"date-parts":[["2018",11]]}}}],"schema":"https://github.com/citation-style-language/schema/raw/master/csl-citation.json"} </w:instrText>
      </w:r>
      <w:r w:rsidR="004F6951">
        <w:fldChar w:fldCharType="separate"/>
      </w:r>
      <w:r w:rsidR="004F6951" w:rsidRPr="004F6951">
        <w:t>(CMDFCI, 2018)</w:t>
      </w:r>
      <w:r w:rsidR="004F6951">
        <w:fldChar w:fldCharType="end"/>
      </w:r>
      <w:r w:rsidR="004F6951">
        <w:t xml:space="preserve"> </w:t>
      </w:r>
      <w:r>
        <w:t>to a Californian context, the research demonstrated the viability of international methodological transfer</w:t>
      </w:r>
      <w:r w:rsidR="004C5B9F">
        <w:t xml:space="preserve"> </w:t>
      </w:r>
      <w:r w:rsidR="00C90326">
        <w:t xml:space="preserve">– </w:t>
      </w:r>
      <w:r>
        <w:t>provided that appropriate data harmonization steps, such as land use classification matching, are carefully implemented.</w:t>
      </w:r>
    </w:p>
    <w:p w14:paraId="0025F36D" w14:textId="279F13DB" w:rsidR="00ED3A91" w:rsidRDefault="00ED3A91" w:rsidP="00ED3A91">
      <w:r>
        <w:t>The findings confirmed a significant expansion of WUIs over the 20-year period, totaling approximately 100 km², and identified around 90 km² of current WUI areas that fall within high or very high wildfire risk zones. These areas should be regarded as critical zones for targeted mitigation strategies, urban planning revisions, and public awareness efforts. The study also showed that the employed mixed-method WUI extraction workflow, leveraging raster reclassification and zonal statistics within a hexagonal grid, offers a practical and relatively accurate tool for mapping these interfaces in medium-scale geographies.</w:t>
      </w:r>
    </w:p>
    <w:p w14:paraId="32A08087" w14:textId="58ABD648" w:rsidR="00ED3A91" w:rsidRDefault="00ED3A91" w:rsidP="00ED3A91">
      <w:r>
        <w:t>While the methodology successfully highlights priority zones for risk management, the results must be interpreted with an understanding of their inherent limitations. Some false positives were noted in the WUI outputs, but this is a tolerable trade-off given the overarching goal of ensuring that high-risk areas are not overlooked. Furthermore, the wildfire risk output, though grounded in solid conceptual foundations, remains a model-based abstraction. Local factors such as vegetation moisture content, prevailing winds, and emergency access routes</w:t>
      </w:r>
      <w:r w:rsidR="00C90326">
        <w:t xml:space="preserve">, </w:t>
      </w:r>
      <w:r>
        <w:t>which are difficult to quantify at this scale</w:t>
      </w:r>
      <w:r w:rsidR="00C90326">
        <w:t xml:space="preserve">, </w:t>
      </w:r>
      <w:r>
        <w:t>were not included but can significantly influence actual fire behavior and risk.</w:t>
      </w:r>
    </w:p>
    <w:p w14:paraId="19B021D1" w14:textId="08D016E8" w:rsidR="00ED3A91" w:rsidRDefault="00ED3A91" w:rsidP="00ED3A91">
      <w:r>
        <w:t>Looking ahead, several avenues for future work emerge. First, incorporating dynamic environmental variables such as real-time vegetation indices or meteorological data could refine hazard assessments. Second, more granular building footprint data and locally verified land use maps could enhance the spatial resolution and accuracy of WUI delineation. Third, coupling this spatial analysis with socioeconomic vulnerability assessments would provide a more holistic view of wildfire exposure, allowing decision-makers to prioritize interventions based not only on geographic risk but also on social resilience.</w:t>
      </w:r>
    </w:p>
    <w:p w14:paraId="12D09CDF" w14:textId="184000A0" w:rsidR="004D7B55" w:rsidRDefault="00ED3A91" w:rsidP="00ED3A91">
      <w:r>
        <w:t>Lastly, repeating this workflow for other counties in California</w:t>
      </w:r>
      <w:r w:rsidR="00F06675">
        <w:t xml:space="preserve"> </w:t>
      </w:r>
      <w:r>
        <w:t>would provide a comparative basis for understanding wildfire risk evolution in different contexts. As wildfires continue to intensify under climate change, tools and methodologies like the ones developed in this thesis will become increasingly vital to adaptive, data-driven land use planning and disaster risk reduction.</w:t>
      </w:r>
    </w:p>
    <w:p w14:paraId="33B90FA9" w14:textId="77777777" w:rsidR="0047435D" w:rsidRDefault="0047435D" w:rsidP="00ED3A91"/>
    <w:p w14:paraId="0D950B68" w14:textId="77777777" w:rsidR="0047435D" w:rsidRDefault="0047435D" w:rsidP="00ED3A91"/>
    <w:p w14:paraId="107190FA" w14:textId="77777777" w:rsidR="0047435D" w:rsidRDefault="0047435D" w:rsidP="00ED3A91"/>
    <w:p w14:paraId="21ADE8C3" w14:textId="77777777" w:rsidR="0047435D" w:rsidRDefault="0047435D" w:rsidP="00ED3A91"/>
    <w:p w14:paraId="23DDAEAE" w14:textId="77777777" w:rsidR="0047435D" w:rsidRDefault="0047435D" w:rsidP="00ED3A91"/>
    <w:p w14:paraId="097E9AE9" w14:textId="5ED531ED" w:rsidR="00B31217" w:rsidRDefault="004D7B55" w:rsidP="004D7B55">
      <w:pPr>
        <w:pStyle w:val="Heading1"/>
        <w:numPr>
          <w:ilvl w:val="0"/>
          <w:numId w:val="0"/>
        </w:numPr>
      </w:pPr>
      <w:r w:rsidRPr="004D7B55">
        <w:lastRenderedPageBreak/>
        <w:t>Affidavit</w:t>
      </w:r>
    </w:p>
    <w:p w14:paraId="6F0D05BE" w14:textId="01E1C30B" w:rsidR="00C30403" w:rsidRPr="004D7B55" w:rsidRDefault="00235596" w:rsidP="004D7B55">
      <w:r w:rsidRPr="00235596">
        <w:t xml:space="preserve">I hereby declare on oath that I have written this </w:t>
      </w:r>
      <w:r w:rsidR="00BF7DD5">
        <w:t>work</w:t>
      </w:r>
      <w:r w:rsidRPr="00235596">
        <w:t xml:space="preserve"> independently and have not used any sources or aids other than those stated. All passages that have been taken verbatim or in terms of content from the stated sources are marked as such.</w:t>
      </w:r>
      <w:r w:rsidR="00C57DB9">
        <w:t xml:space="preserve"> </w:t>
      </w:r>
      <w:r w:rsidR="00C57DB9" w:rsidRPr="00C57DB9">
        <w:t xml:space="preserve">Throughout the development of this </w:t>
      </w:r>
      <w:r w:rsidR="00C57DB9">
        <w:t>work</w:t>
      </w:r>
      <w:r w:rsidR="00C57DB9" w:rsidRPr="00C57DB9">
        <w:t xml:space="preserve">, the AI language model ChatGPT-4o mini was utilized for grammatical corrections. The model assisted in refining sentence structures, improving clarity, and ensuring grammatical accuracy. All conceptual content, ideas, analysis, and conclusions presented in this </w:t>
      </w:r>
      <w:r w:rsidR="00C57DB9">
        <w:t>work</w:t>
      </w:r>
      <w:r w:rsidR="00C57DB9" w:rsidRPr="00C57DB9">
        <w:t xml:space="preserve"> remain the sole work and responsibility of the author.</w:t>
      </w:r>
    </w:p>
    <w:p w14:paraId="7A4FDA40" w14:textId="77777777" w:rsidR="006105CC" w:rsidRDefault="00B8625D" w:rsidP="000C584F">
      <w:pPr>
        <w:pStyle w:val="Heading1"/>
        <w:numPr>
          <w:ilvl w:val="0"/>
          <w:numId w:val="0"/>
        </w:numPr>
        <w:ind w:left="432" w:hanging="432"/>
      </w:pPr>
      <w:r w:rsidRPr="00F01254">
        <w:t>Acknowledgements</w:t>
      </w:r>
    </w:p>
    <w:p w14:paraId="52DE2A00" w14:textId="1E63AA15" w:rsidR="00BA7BAC" w:rsidRPr="003F51F9" w:rsidRDefault="00C5032F" w:rsidP="003F51F9">
      <w:r>
        <w:t xml:space="preserve">I would like to thank </w:t>
      </w:r>
      <w:r w:rsidR="005D4D48">
        <w:t xml:space="preserve">Prof. Klug, </w:t>
      </w:r>
      <w:r w:rsidR="00137098">
        <w:t xml:space="preserve">Prof. Mittlböck, </w:t>
      </w:r>
      <w:r w:rsidR="005D4D48">
        <w:t xml:space="preserve">Prof. Wendt, and Prof. Gella for the ongoing supervision </w:t>
      </w:r>
      <w:r w:rsidR="00E6249B">
        <w:t>and consultancy throughout this project.</w:t>
      </w:r>
    </w:p>
    <w:p w14:paraId="6474C435" w14:textId="77777777" w:rsidR="00203CAA" w:rsidRDefault="00D42FC7" w:rsidP="00203CAA">
      <w:pPr>
        <w:pStyle w:val="Heading1"/>
        <w:numPr>
          <w:ilvl w:val="0"/>
          <w:numId w:val="0"/>
        </w:numPr>
        <w:ind w:left="432" w:hanging="432"/>
      </w:pPr>
      <w:r w:rsidRPr="00F01254">
        <w:t>References</w:t>
      </w:r>
    </w:p>
    <w:p w14:paraId="1C5929C5" w14:textId="77777777" w:rsidR="00B30258" w:rsidRPr="00B30258" w:rsidRDefault="007209D8" w:rsidP="00995C9D">
      <w:pPr>
        <w:pStyle w:val="Bibliography"/>
        <w:spacing w:line="240" w:lineRule="auto"/>
        <w:rPr>
          <w:lang w:val="de-AT"/>
        </w:rPr>
      </w:pPr>
      <w:r>
        <w:fldChar w:fldCharType="begin"/>
      </w:r>
      <w:r>
        <w:instrText xml:space="preserve"> ADDIN ZOTERO_BIBL {"uncited":[],"omitted":[],"custom":[]} CSL_BIBLIOGRAPHY </w:instrText>
      </w:r>
      <w:r>
        <w:fldChar w:fldCharType="separate"/>
      </w:r>
      <w:r w:rsidR="00B30258" w:rsidRPr="00B30258">
        <w:t xml:space="preserve">Caggiano, M. D., Tinkham, W. T., Hoffman, C., Cheng, A. S., &amp; Hawbaker, T. J. (2016). High resolution mapping of development in the wildland-urban interface using </w:t>
      </w:r>
      <w:proofErr w:type="gramStart"/>
      <w:r w:rsidR="00B30258" w:rsidRPr="00B30258">
        <w:t>object based</w:t>
      </w:r>
      <w:proofErr w:type="gramEnd"/>
      <w:r w:rsidR="00B30258" w:rsidRPr="00B30258">
        <w:t xml:space="preserve"> image extraction. </w:t>
      </w:r>
      <w:proofErr w:type="spellStart"/>
      <w:r w:rsidR="00B30258" w:rsidRPr="00B30258">
        <w:rPr>
          <w:i/>
          <w:iCs/>
          <w:lang w:val="de-AT"/>
        </w:rPr>
        <w:t>Heliyon</w:t>
      </w:r>
      <w:proofErr w:type="spellEnd"/>
      <w:r w:rsidR="00B30258" w:rsidRPr="00B30258">
        <w:rPr>
          <w:lang w:val="de-AT"/>
        </w:rPr>
        <w:t xml:space="preserve">, </w:t>
      </w:r>
      <w:r w:rsidR="00B30258" w:rsidRPr="00B30258">
        <w:rPr>
          <w:i/>
          <w:iCs/>
          <w:lang w:val="de-AT"/>
        </w:rPr>
        <w:t>2</w:t>
      </w:r>
      <w:r w:rsidR="00B30258" w:rsidRPr="00B30258">
        <w:rPr>
          <w:lang w:val="de-AT"/>
        </w:rPr>
        <w:t>(10), e00174. https://doi.org/10.1016/j.heliyon.2016.e00174</w:t>
      </w:r>
    </w:p>
    <w:p w14:paraId="23A42337" w14:textId="77777777" w:rsidR="00B30258" w:rsidRPr="00B30258" w:rsidRDefault="00B30258" w:rsidP="00995C9D">
      <w:pPr>
        <w:pStyle w:val="Bibliography"/>
        <w:spacing w:line="240" w:lineRule="auto"/>
      </w:pPr>
      <w:proofErr w:type="spellStart"/>
      <w:r w:rsidRPr="00B30258">
        <w:rPr>
          <w:lang w:val="de-AT"/>
        </w:rPr>
        <w:t>Calkin</w:t>
      </w:r>
      <w:proofErr w:type="spellEnd"/>
      <w:r w:rsidRPr="00B30258">
        <w:rPr>
          <w:lang w:val="de-AT"/>
        </w:rPr>
        <w:t xml:space="preserve">, D. E., Rieck, J. D., Hyde, K. D., &amp; </w:t>
      </w:r>
      <w:proofErr w:type="spellStart"/>
      <w:r w:rsidRPr="00B30258">
        <w:rPr>
          <w:lang w:val="de-AT"/>
        </w:rPr>
        <w:t>Kaiden</w:t>
      </w:r>
      <w:proofErr w:type="spellEnd"/>
      <w:r w:rsidRPr="00B30258">
        <w:rPr>
          <w:lang w:val="de-AT"/>
        </w:rPr>
        <w:t xml:space="preserve">, J. D. (2011). </w:t>
      </w:r>
      <w:r w:rsidRPr="00B30258">
        <w:t xml:space="preserve">Built structure identification in wildland fire decision support. </w:t>
      </w:r>
      <w:r w:rsidRPr="00B30258">
        <w:rPr>
          <w:i/>
          <w:iCs/>
        </w:rPr>
        <w:t>International Journal of Wildland Fire</w:t>
      </w:r>
      <w:r w:rsidRPr="00B30258">
        <w:t xml:space="preserve">, </w:t>
      </w:r>
      <w:r w:rsidRPr="00B30258">
        <w:rPr>
          <w:i/>
          <w:iCs/>
        </w:rPr>
        <w:t>20</w:t>
      </w:r>
      <w:r w:rsidRPr="00B30258">
        <w:t>(1), 78–90. https://doi.org/10.1071/WF09137</w:t>
      </w:r>
    </w:p>
    <w:p w14:paraId="6AE7B4BE" w14:textId="77777777" w:rsidR="00B30258" w:rsidRPr="00B30258" w:rsidRDefault="00B30258" w:rsidP="00995C9D">
      <w:pPr>
        <w:pStyle w:val="Bibliography"/>
        <w:spacing w:line="240" w:lineRule="auto"/>
      </w:pPr>
      <w:r w:rsidRPr="00B30258">
        <w:t xml:space="preserve">CMDFCI. (2018, November). </w:t>
      </w:r>
      <w:r w:rsidRPr="00B30258">
        <w:rPr>
          <w:i/>
          <w:iCs/>
        </w:rPr>
        <w:t>Proposed Revision of Rural Fire Risk Mapping</w:t>
      </w:r>
      <w:r w:rsidRPr="00B30258">
        <w:t>. Municipal Commission for the Defense of the Forest Against Fire (Portugal).</w:t>
      </w:r>
    </w:p>
    <w:p w14:paraId="560DCCF7" w14:textId="77777777" w:rsidR="00B30258" w:rsidRPr="00B30258" w:rsidRDefault="00B30258" w:rsidP="00995C9D">
      <w:pPr>
        <w:pStyle w:val="Bibliography"/>
        <w:spacing w:line="240" w:lineRule="auto"/>
      </w:pPr>
      <w:r w:rsidRPr="00B30258">
        <w:t xml:space="preserve">Higuera, P. E., Cook, M. C., Balch, J. K., Stavros, E. N., Mahood, A. L., &amp; St. Denis, L. A. (2023). Shifting social-ecological fire regimes explain increasing structure loss from Western wildfires. </w:t>
      </w:r>
      <w:r w:rsidRPr="00B30258">
        <w:rPr>
          <w:i/>
          <w:iCs/>
        </w:rPr>
        <w:t>PNAS Nexus</w:t>
      </w:r>
      <w:r w:rsidRPr="00B30258">
        <w:t xml:space="preserve">, </w:t>
      </w:r>
      <w:r w:rsidRPr="00B30258">
        <w:rPr>
          <w:i/>
          <w:iCs/>
        </w:rPr>
        <w:t>2</w:t>
      </w:r>
      <w:r w:rsidRPr="00B30258">
        <w:t>(3), pgad005. https://doi.org/10.1093/pnasnexus/pgad005</w:t>
      </w:r>
    </w:p>
    <w:p w14:paraId="6A7D07F4" w14:textId="77777777" w:rsidR="00B30258" w:rsidRPr="00B30258" w:rsidRDefault="00B30258" w:rsidP="00995C9D">
      <w:pPr>
        <w:pStyle w:val="Bibliography"/>
        <w:spacing w:line="240" w:lineRule="auto"/>
      </w:pPr>
      <w:r w:rsidRPr="00B30258">
        <w:t xml:space="preserve">KERN, J. P. (1977). Origin and history of upper Pleistocene marine terraces, San Diego, California. </w:t>
      </w:r>
      <w:r w:rsidRPr="00B30258">
        <w:rPr>
          <w:i/>
          <w:iCs/>
        </w:rPr>
        <w:t>GSA Bulletin</w:t>
      </w:r>
      <w:r w:rsidRPr="00B30258">
        <w:t xml:space="preserve">, </w:t>
      </w:r>
      <w:r w:rsidRPr="00B30258">
        <w:rPr>
          <w:i/>
          <w:iCs/>
        </w:rPr>
        <w:t>88</w:t>
      </w:r>
      <w:r w:rsidRPr="00B30258">
        <w:t>(11), 1553–1566. https://doi.org/10.1130/0016-7606(1977)88&lt;</w:t>
      </w:r>
      <w:proofErr w:type="gramStart"/>
      <w:r w:rsidRPr="00B30258">
        <w:t>1553:OAHOUP</w:t>
      </w:r>
      <w:proofErr w:type="gramEnd"/>
      <w:r w:rsidRPr="00B30258">
        <w:t>&gt;2.0.CO;2</w:t>
      </w:r>
    </w:p>
    <w:p w14:paraId="59A70EE1" w14:textId="77777777" w:rsidR="00B30258" w:rsidRPr="00B30258" w:rsidRDefault="00B30258" w:rsidP="00995C9D">
      <w:pPr>
        <w:pStyle w:val="Bibliography"/>
        <w:spacing w:line="240" w:lineRule="auto"/>
      </w:pPr>
      <w:r w:rsidRPr="00B30258">
        <w:t xml:space="preserve">Kocher, S. D., &amp; Butsic, V. (2017). Governance of Land Use Planning to Reduce Fire Risk to Homes Mediterranean France and California. </w:t>
      </w:r>
      <w:r w:rsidRPr="00B30258">
        <w:rPr>
          <w:i/>
          <w:iCs/>
        </w:rPr>
        <w:t>Land</w:t>
      </w:r>
      <w:r w:rsidRPr="00B30258">
        <w:t xml:space="preserve">, </w:t>
      </w:r>
      <w:r w:rsidRPr="00B30258">
        <w:rPr>
          <w:i/>
          <w:iCs/>
        </w:rPr>
        <w:t>6</w:t>
      </w:r>
      <w:r w:rsidRPr="00B30258">
        <w:t>(2), Article 2. https://doi.org/10.3390/land6020024</w:t>
      </w:r>
    </w:p>
    <w:p w14:paraId="78F2B583" w14:textId="77777777" w:rsidR="00B30258" w:rsidRPr="00B30258" w:rsidRDefault="00B30258" w:rsidP="00995C9D">
      <w:pPr>
        <w:pStyle w:val="Bibliography"/>
        <w:spacing w:line="240" w:lineRule="auto"/>
      </w:pPr>
      <w:r w:rsidRPr="00B30258">
        <w:t xml:space="preserve">Lowell, K., Shamir, R., Siqueira, A., White, J., O’Connor, A., Butcher, G., Garvey, M., &amp; Niven, M. (2009). Assessing the capabilities of geospatial data to </w:t>
      </w:r>
      <w:proofErr w:type="gramStart"/>
      <w:r w:rsidRPr="00B30258">
        <w:t>map built</w:t>
      </w:r>
      <w:proofErr w:type="gramEnd"/>
      <w:r w:rsidRPr="00B30258">
        <w:t xml:space="preserve"> structures and evaluate their bushfire threat. </w:t>
      </w:r>
      <w:r w:rsidRPr="00B30258">
        <w:rPr>
          <w:i/>
          <w:iCs/>
        </w:rPr>
        <w:t>International Journal of Wildland Fire</w:t>
      </w:r>
      <w:r w:rsidRPr="00B30258">
        <w:t xml:space="preserve">, </w:t>
      </w:r>
      <w:r w:rsidRPr="00B30258">
        <w:rPr>
          <w:i/>
          <w:iCs/>
        </w:rPr>
        <w:t>18</w:t>
      </w:r>
      <w:r w:rsidRPr="00B30258">
        <w:t>(8), 1010–1020. https://doi.org/10.1071/WF08077</w:t>
      </w:r>
    </w:p>
    <w:p w14:paraId="122A5263" w14:textId="77777777" w:rsidR="00B30258" w:rsidRPr="00B30258" w:rsidRDefault="00B30258" w:rsidP="00995C9D">
      <w:pPr>
        <w:pStyle w:val="Bibliography"/>
        <w:spacing w:line="240" w:lineRule="auto"/>
      </w:pPr>
      <w:r w:rsidRPr="00B30258">
        <w:t xml:space="preserve">NASA. (2025, February 10). </w:t>
      </w:r>
      <w:r w:rsidRPr="00B30258">
        <w:rPr>
          <w:i/>
          <w:iCs/>
        </w:rPr>
        <w:t>NASA-Led Study Pinpoints Areas Sinking, Rising Along California Coast—NASA</w:t>
      </w:r>
      <w:r w:rsidRPr="00B30258">
        <w:t>. https://www.nasa.gov/missions/nisar/nasa-led-study-pinpoints-areas-sinking-rising-along-california-coast/</w:t>
      </w:r>
    </w:p>
    <w:p w14:paraId="7CA753BD" w14:textId="77777777" w:rsidR="00B30258" w:rsidRPr="00B30258" w:rsidRDefault="00B30258" w:rsidP="00995C9D">
      <w:pPr>
        <w:pStyle w:val="Bibliography"/>
        <w:spacing w:line="240" w:lineRule="auto"/>
      </w:pPr>
      <w:r w:rsidRPr="00B30258">
        <w:lastRenderedPageBreak/>
        <w:t xml:space="preserve">OECD. (2023). </w:t>
      </w:r>
      <w:r w:rsidRPr="00B30258">
        <w:rPr>
          <w:i/>
          <w:iCs/>
        </w:rPr>
        <w:t>Taming Wildfires in the Context of Climate Change</w:t>
      </w:r>
      <w:r w:rsidRPr="00B30258">
        <w:t xml:space="preserve"> (1st ed). Organization for Economic Cooperation &amp; Development.</w:t>
      </w:r>
    </w:p>
    <w:p w14:paraId="3A446735" w14:textId="77777777" w:rsidR="00B30258" w:rsidRPr="00B30258" w:rsidRDefault="00B30258" w:rsidP="00995C9D">
      <w:pPr>
        <w:pStyle w:val="Bibliography"/>
        <w:spacing w:line="240" w:lineRule="auto"/>
      </w:pPr>
      <w:r w:rsidRPr="00B30258">
        <w:t xml:space="preserve">Platt, R. V. (2010). The Wildland–Urban Interface: Evaluating the Definition Effect. </w:t>
      </w:r>
      <w:r w:rsidRPr="00B30258">
        <w:rPr>
          <w:i/>
          <w:iCs/>
        </w:rPr>
        <w:t>Journal of Forestry</w:t>
      </w:r>
      <w:r w:rsidRPr="00B30258">
        <w:t xml:space="preserve">, </w:t>
      </w:r>
      <w:r w:rsidRPr="00B30258">
        <w:rPr>
          <w:i/>
          <w:iCs/>
        </w:rPr>
        <w:t>108</w:t>
      </w:r>
      <w:r w:rsidRPr="00B30258">
        <w:t>(1), 9–15. https://doi.org/10.1093/jof/108.1.9</w:t>
      </w:r>
    </w:p>
    <w:p w14:paraId="6D38254E" w14:textId="77777777" w:rsidR="00B30258" w:rsidRPr="00B30258" w:rsidRDefault="00B30258" w:rsidP="00995C9D">
      <w:pPr>
        <w:pStyle w:val="Bibliography"/>
        <w:spacing w:line="240" w:lineRule="auto"/>
      </w:pPr>
      <w:r w:rsidRPr="00B30258">
        <w:t xml:space="preserve">sandiego.org. (n.d.). </w:t>
      </w:r>
      <w:r w:rsidRPr="00B30258">
        <w:rPr>
          <w:i/>
          <w:iCs/>
        </w:rPr>
        <w:t>About San Diego, California</w:t>
      </w:r>
      <w:r w:rsidRPr="00B30258">
        <w:t>. Retrieved March 19, 2025, from https://www.sandiego.org/articles/about-san-diego-ca.aspx</w:t>
      </w:r>
    </w:p>
    <w:p w14:paraId="09B1CCA6" w14:textId="35909C64" w:rsidR="00D05D2E" w:rsidRPr="00423748" w:rsidRDefault="007209D8" w:rsidP="00995C9D">
      <w:r>
        <w:fldChar w:fldCharType="end"/>
      </w:r>
    </w:p>
    <w:sectPr w:rsidR="00D05D2E" w:rsidRPr="00423748" w:rsidSect="00203CAA">
      <w:headerReference w:type="even" r:id="rId15"/>
      <w:headerReference w:type="default" r:id="rId16"/>
      <w:headerReference w:type="first" r:id="rId17"/>
      <w:type w:val="continuous"/>
      <w:pgSz w:w="9639" w:h="13608" w:code="9"/>
      <w:pgMar w:top="1304" w:right="1134" w:bottom="1247" w:left="1134" w:header="680" w:footer="0"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4CE7435" w14:textId="77777777" w:rsidR="00893359" w:rsidRPr="00F01254" w:rsidRDefault="00893359">
      <w:r w:rsidRPr="00F01254">
        <w:separator/>
      </w:r>
    </w:p>
  </w:endnote>
  <w:endnote w:type="continuationSeparator" w:id="0">
    <w:p w14:paraId="4EAC6BE4" w14:textId="77777777" w:rsidR="00893359" w:rsidRPr="00F01254" w:rsidRDefault="00893359">
      <w:r w:rsidRPr="00F01254">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egoe UI">
    <w:panose1 w:val="020B0502040204020203"/>
    <w:charset w:val="00"/>
    <w:family w:val="swiss"/>
    <w:pitch w:val="variable"/>
    <w:sig w:usb0="E4002EFF" w:usb1="C000E47F" w:usb2="00000009" w:usb3="00000000" w:csb0="000001FF" w:csb1="00000000"/>
  </w:font>
  <w:font w:name="Aptos Display">
    <w:charset w:val="00"/>
    <w:family w:val="swiss"/>
    <w:pitch w:val="variable"/>
    <w:sig w:usb0="20000287" w:usb1="00000003" w:usb2="00000000" w:usb3="00000000" w:csb0="0000019F" w:csb1="00000000"/>
  </w:font>
  <w:font w:name="Aptos">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7EF93F7" w14:textId="77777777" w:rsidR="00893359" w:rsidRPr="00F01254" w:rsidRDefault="00893359">
      <w:r w:rsidRPr="00F01254">
        <w:separator/>
      </w:r>
    </w:p>
  </w:footnote>
  <w:footnote w:type="continuationSeparator" w:id="0">
    <w:p w14:paraId="273CEE6A" w14:textId="77777777" w:rsidR="00893359" w:rsidRPr="00F01254" w:rsidRDefault="00893359">
      <w:r w:rsidRPr="00F01254">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664437010"/>
      <w:docPartObj>
        <w:docPartGallery w:val="Page Numbers (Top of Page)"/>
        <w:docPartUnique/>
      </w:docPartObj>
    </w:sdtPr>
    <w:sdtEndPr>
      <w:rPr>
        <w:noProof/>
      </w:rPr>
    </w:sdtEndPr>
    <w:sdtContent>
      <w:p w14:paraId="2719DBE1" w14:textId="214CA11A" w:rsidR="007209D8" w:rsidRDefault="007209D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7B038BDF" w14:textId="77777777" w:rsidR="00016DC3" w:rsidRPr="00F01254" w:rsidRDefault="00016DC3" w:rsidP="006A74D6">
    <w:pPr>
      <w:pStyle w:val="Header"/>
      <w:pBdr>
        <w:bottom w:val="single" w:sz="6" w:space="1" w:color="auto"/>
      </w:pBdr>
      <w:tabs>
        <w:tab w:val="clear" w:pos="4536"/>
        <w:tab w:val="clear" w:pos="9072"/>
        <w:tab w:val="center" w:pos="3686"/>
      </w:tabs>
      <w:jc w:val="cent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sdt>
    <w:sdtPr>
      <w:id w:val="1427849327"/>
      <w:docPartObj>
        <w:docPartGallery w:val="Page Numbers (Top of Page)"/>
        <w:docPartUnique/>
      </w:docPartObj>
    </w:sdtPr>
    <w:sdtEndPr>
      <w:rPr>
        <w:noProof/>
      </w:rPr>
    </w:sdtEndPr>
    <w:sdtContent>
      <w:p w14:paraId="6EF48299" w14:textId="2CF76942" w:rsidR="007209D8" w:rsidRDefault="007209D8">
        <w:pPr>
          <w:pStyle w:val="Header"/>
          <w:jc w:val="right"/>
        </w:pPr>
        <w:r>
          <w:fldChar w:fldCharType="begin"/>
        </w:r>
        <w:r>
          <w:instrText xml:space="preserve"> PAGE   \* MERGEFORMAT </w:instrText>
        </w:r>
        <w:r>
          <w:fldChar w:fldCharType="separate"/>
        </w:r>
        <w:r>
          <w:rPr>
            <w:noProof/>
          </w:rPr>
          <w:t>2</w:t>
        </w:r>
        <w:r>
          <w:rPr>
            <w:noProof/>
          </w:rPr>
          <w:fldChar w:fldCharType="end"/>
        </w:r>
      </w:p>
    </w:sdtContent>
  </w:sdt>
  <w:p w14:paraId="482C86DD" w14:textId="77777777" w:rsidR="00016DC3" w:rsidRPr="00F01254" w:rsidRDefault="00016DC3" w:rsidP="00B70CA2">
    <w:pPr>
      <w:pStyle w:val="Header"/>
      <w:pBdr>
        <w:bottom w:val="single" w:sz="6" w:space="1" w:color="auto"/>
      </w:pBdr>
      <w:tabs>
        <w:tab w:val="clear" w:pos="4536"/>
        <w:tab w:val="clear" w:pos="9072"/>
        <w:tab w:val="center" w:pos="3686"/>
      </w:tabs>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24F8199" w14:textId="77777777" w:rsidR="00203CAA" w:rsidRPr="00F01254" w:rsidRDefault="00203CAA">
    <w:pPr>
      <w:pStyle w:val="Header"/>
      <w:jc w:val="right"/>
    </w:pPr>
  </w:p>
  <w:p w14:paraId="4F2BA1DF" w14:textId="77777777" w:rsidR="00016DC3" w:rsidRPr="00F01254" w:rsidRDefault="00016DC3" w:rsidP="00B338B8">
    <w:pPr>
      <w:pStyle w:val="Header"/>
      <w:pBdr>
        <w:bottom w:val="single" w:sz="6" w:space="1" w:color="auto"/>
      </w:pBd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FFFFFF1D"/>
    <w:multiLevelType w:val="multilevel"/>
    <w:tmpl w:val="E2821AC4"/>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25945970"/>
    <w:multiLevelType w:val="multilevel"/>
    <w:tmpl w:val="3B5CA22E"/>
    <w:lvl w:ilvl="0">
      <w:start w:val="1"/>
      <w:numFmt w:val="bullet"/>
      <w:lvlText w:val=""/>
      <w:lvlJc w:val="left"/>
      <w:pPr>
        <w:tabs>
          <w:tab w:val="num" w:pos="720"/>
        </w:tabs>
        <w:ind w:left="720" w:hanging="360"/>
      </w:pPr>
      <w:rPr>
        <w:rFonts w:ascii="Symbol" w:hAnsi="Symbol" w:hint="default"/>
      </w:rPr>
    </w:lvl>
    <w:lvl w:ilvl="1">
      <w:start w:val="1"/>
      <w:numFmt w:val="bullet"/>
      <w:lvlText w:val="o"/>
      <w:lvlJc w:val="left"/>
      <w:pPr>
        <w:tabs>
          <w:tab w:val="num" w:pos="1440"/>
        </w:tabs>
        <w:ind w:left="1440" w:hanging="360"/>
      </w:pPr>
      <w:rPr>
        <w:rFonts w:ascii="Courier New" w:hAnsi="Courier New" w:cs="Courier New" w:hint="default"/>
      </w:rPr>
    </w:lvl>
    <w:lvl w:ilvl="2">
      <w:start w:val="1"/>
      <w:numFmt w:val="bullet"/>
      <w:lvlText w:val=""/>
      <w:lvlJc w:val="left"/>
      <w:pPr>
        <w:tabs>
          <w:tab w:val="num" w:pos="2160"/>
        </w:tabs>
        <w:ind w:left="2160" w:hanging="360"/>
      </w:pPr>
      <w:rPr>
        <w:rFonts w:ascii="Wingdings" w:hAnsi="Wingdings" w:hint="default"/>
      </w:rPr>
    </w:lvl>
    <w:lvl w:ilvl="3">
      <w:start w:val="1"/>
      <w:numFmt w:val="bullet"/>
      <w:lvlText w:val=""/>
      <w:lvlJc w:val="left"/>
      <w:pPr>
        <w:tabs>
          <w:tab w:val="num" w:pos="2880"/>
        </w:tabs>
        <w:ind w:left="2880" w:hanging="360"/>
      </w:pPr>
      <w:rPr>
        <w:rFonts w:ascii="Symbol" w:hAnsi="Symbol" w:hint="default"/>
      </w:rPr>
    </w:lvl>
    <w:lvl w:ilvl="4">
      <w:start w:val="1"/>
      <w:numFmt w:val="bullet"/>
      <w:lvlText w:val="o"/>
      <w:lvlJc w:val="left"/>
      <w:pPr>
        <w:tabs>
          <w:tab w:val="num" w:pos="3600"/>
        </w:tabs>
        <w:ind w:left="3600" w:hanging="360"/>
      </w:pPr>
      <w:rPr>
        <w:rFonts w:ascii="Courier New" w:hAnsi="Courier New" w:cs="Courier New" w:hint="default"/>
      </w:rPr>
    </w:lvl>
    <w:lvl w:ilvl="5">
      <w:start w:val="1"/>
      <w:numFmt w:val="bullet"/>
      <w:lvlText w:val=""/>
      <w:lvlJc w:val="left"/>
      <w:pPr>
        <w:tabs>
          <w:tab w:val="num" w:pos="4320"/>
        </w:tabs>
        <w:ind w:left="4320" w:hanging="360"/>
      </w:pPr>
      <w:rPr>
        <w:rFonts w:ascii="Wingdings" w:hAnsi="Wingdings" w:hint="default"/>
      </w:rPr>
    </w:lvl>
    <w:lvl w:ilvl="6">
      <w:start w:val="1"/>
      <w:numFmt w:val="bullet"/>
      <w:lvlText w:val=""/>
      <w:lvlJc w:val="left"/>
      <w:pPr>
        <w:tabs>
          <w:tab w:val="num" w:pos="5040"/>
        </w:tabs>
        <w:ind w:left="5040" w:hanging="360"/>
      </w:pPr>
      <w:rPr>
        <w:rFonts w:ascii="Symbol" w:hAnsi="Symbol" w:hint="default"/>
      </w:rPr>
    </w:lvl>
    <w:lvl w:ilvl="7">
      <w:start w:val="1"/>
      <w:numFmt w:val="bullet"/>
      <w:lvlText w:val="o"/>
      <w:lvlJc w:val="left"/>
      <w:pPr>
        <w:tabs>
          <w:tab w:val="num" w:pos="5760"/>
        </w:tabs>
        <w:ind w:left="5760" w:hanging="360"/>
      </w:pPr>
      <w:rPr>
        <w:rFonts w:ascii="Courier New" w:hAnsi="Courier New" w:cs="Courier New" w:hint="default"/>
      </w:rPr>
    </w:lvl>
    <w:lvl w:ilvl="8">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2A8038F3"/>
    <w:multiLevelType w:val="hybridMultilevel"/>
    <w:tmpl w:val="3B5CA22E"/>
    <w:lvl w:ilvl="0" w:tplc="04090001">
      <w:start w:val="1"/>
      <w:numFmt w:val="bullet"/>
      <w:lvlText w:val=""/>
      <w:lvlJc w:val="left"/>
      <w:pPr>
        <w:tabs>
          <w:tab w:val="num" w:pos="720"/>
        </w:tabs>
        <w:ind w:left="720" w:hanging="360"/>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3" w15:restartNumberingAfterBreak="0">
    <w:nsid w:val="3048037C"/>
    <w:multiLevelType w:val="singleLevel"/>
    <w:tmpl w:val="C6508968"/>
    <w:lvl w:ilvl="0">
      <w:start w:val="1"/>
      <w:numFmt w:val="decimal"/>
      <w:lvlText w:val="%1"/>
      <w:lvlJc w:val="left"/>
      <w:pPr>
        <w:tabs>
          <w:tab w:val="num" w:pos="705"/>
        </w:tabs>
        <w:ind w:left="705" w:hanging="705"/>
      </w:pPr>
      <w:rPr>
        <w:rFonts w:hint="default"/>
        <w:sz w:val="24"/>
      </w:rPr>
    </w:lvl>
  </w:abstractNum>
  <w:abstractNum w:abstractNumId="4" w15:restartNumberingAfterBreak="0">
    <w:nsid w:val="3C4E4A5A"/>
    <w:multiLevelType w:val="hybridMultilevel"/>
    <w:tmpl w:val="3DE866B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0536DBB"/>
    <w:multiLevelType w:val="hybridMultilevel"/>
    <w:tmpl w:val="D3D4290A"/>
    <w:lvl w:ilvl="0" w:tplc="0407000F">
      <w:start w:val="1"/>
      <w:numFmt w:val="decimal"/>
      <w:lvlText w:val="%1."/>
      <w:lvlJc w:val="left"/>
      <w:pPr>
        <w:ind w:left="1004" w:hanging="360"/>
      </w:pPr>
    </w:lvl>
    <w:lvl w:ilvl="1" w:tplc="04070019" w:tentative="1">
      <w:start w:val="1"/>
      <w:numFmt w:val="lowerLetter"/>
      <w:lvlText w:val="%2."/>
      <w:lvlJc w:val="left"/>
      <w:pPr>
        <w:ind w:left="1724" w:hanging="360"/>
      </w:pPr>
    </w:lvl>
    <w:lvl w:ilvl="2" w:tplc="0407001B" w:tentative="1">
      <w:start w:val="1"/>
      <w:numFmt w:val="lowerRoman"/>
      <w:lvlText w:val="%3."/>
      <w:lvlJc w:val="right"/>
      <w:pPr>
        <w:ind w:left="2444" w:hanging="180"/>
      </w:pPr>
    </w:lvl>
    <w:lvl w:ilvl="3" w:tplc="0407000F" w:tentative="1">
      <w:start w:val="1"/>
      <w:numFmt w:val="decimal"/>
      <w:lvlText w:val="%4."/>
      <w:lvlJc w:val="left"/>
      <w:pPr>
        <w:ind w:left="3164" w:hanging="360"/>
      </w:pPr>
    </w:lvl>
    <w:lvl w:ilvl="4" w:tplc="04070019" w:tentative="1">
      <w:start w:val="1"/>
      <w:numFmt w:val="lowerLetter"/>
      <w:lvlText w:val="%5."/>
      <w:lvlJc w:val="left"/>
      <w:pPr>
        <w:ind w:left="3884" w:hanging="360"/>
      </w:pPr>
    </w:lvl>
    <w:lvl w:ilvl="5" w:tplc="0407001B" w:tentative="1">
      <w:start w:val="1"/>
      <w:numFmt w:val="lowerRoman"/>
      <w:lvlText w:val="%6."/>
      <w:lvlJc w:val="right"/>
      <w:pPr>
        <w:ind w:left="4604" w:hanging="180"/>
      </w:pPr>
    </w:lvl>
    <w:lvl w:ilvl="6" w:tplc="0407000F" w:tentative="1">
      <w:start w:val="1"/>
      <w:numFmt w:val="decimal"/>
      <w:lvlText w:val="%7."/>
      <w:lvlJc w:val="left"/>
      <w:pPr>
        <w:ind w:left="5324" w:hanging="360"/>
      </w:pPr>
    </w:lvl>
    <w:lvl w:ilvl="7" w:tplc="04070019" w:tentative="1">
      <w:start w:val="1"/>
      <w:numFmt w:val="lowerLetter"/>
      <w:lvlText w:val="%8."/>
      <w:lvlJc w:val="left"/>
      <w:pPr>
        <w:ind w:left="6044" w:hanging="360"/>
      </w:pPr>
    </w:lvl>
    <w:lvl w:ilvl="8" w:tplc="0407001B" w:tentative="1">
      <w:start w:val="1"/>
      <w:numFmt w:val="lowerRoman"/>
      <w:lvlText w:val="%9."/>
      <w:lvlJc w:val="right"/>
      <w:pPr>
        <w:ind w:left="6764" w:hanging="180"/>
      </w:pPr>
    </w:lvl>
  </w:abstractNum>
  <w:abstractNum w:abstractNumId="6" w15:restartNumberingAfterBreak="0">
    <w:nsid w:val="4F8729EE"/>
    <w:multiLevelType w:val="singleLevel"/>
    <w:tmpl w:val="900E0DE8"/>
    <w:lvl w:ilvl="0">
      <w:start w:val="1"/>
      <w:numFmt w:val="decimal"/>
      <w:lvlText w:val="%1"/>
      <w:lvlJc w:val="left"/>
      <w:pPr>
        <w:tabs>
          <w:tab w:val="num" w:pos="510"/>
        </w:tabs>
        <w:ind w:left="510" w:hanging="510"/>
      </w:pPr>
      <w:rPr>
        <w:rFonts w:hint="default"/>
      </w:rPr>
    </w:lvl>
  </w:abstractNum>
  <w:abstractNum w:abstractNumId="7" w15:restartNumberingAfterBreak="0">
    <w:nsid w:val="580F0D61"/>
    <w:multiLevelType w:val="hybridMultilevel"/>
    <w:tmpl w:val="2E7CAB96"/>
    <w:lvl w:ilvl="0" w:tplc="11B8FFFC">
      <w:start w:val="5"/>
      <w:numFmt w:val="bullet"/>
      <w:lvlText w:val="-"/>
      <w:lvlJc w:val="left"/>
      <w:pPr>
        <w:tabs>
          <w:tab w:val="num" w:pos="720"/>
        </w:tabs>
        <w:ind w:left="720" w:hanging="360"/>
      </w:pPr>
      <w:rPr>
        <w:rFonts w:ascii="Times New Roman" w:eastAsia="Times New Roman" w:hAnsi="Times New Roman" w:cs="Times New Roman" w:hint="default"/>
      </w:rPr>
    </w:lvl>
    <w:lvl w:ilvl="1" w:tplc="04070003" w:tentative="1">
      <w:start w:val="1"/>
      <w:numFmt w:val="bullet"/>
      <w:lvlText w:val="o"/>
      <w:lvlJc w:val="left"/>
      <w:pPr>
        <w:tabs>
          <w:tab w:val="num" w:pos="1440"/>
        </w:tabs>
        <w:ind w:left="1440" w:hanging="360"/>
      </w:pPr>
      <w:rPr>
        <w:rFonts w:ascii="Courier New" w:hAnsi="Courier New" w:cs="Courier New" w:hint="default"/>
      </w:rPr>
    </w:lvl>
    <w:lvl w:ilvl="2" w:tplc="04070005" w:tentative="1">
      <w:start w:val="1"/>
      <w:numFmt w:val="bullet"/>
      <w:lvlText w:val=""/>
      <w:lvlJc w:val="left"/>
      <w:pPr>
        <w:tabs>
          <w:tab w:val="num" w:pos="2160"/>
        </w:tabs>
        <w:ind w:left="2160" w:hanging="360"/>
      </w:pPr>
      <w:rPr>
        <w:rFonts w:ascii="Wingdings" w:hAnsi="Wingdings" w:hint="default"/>
      </w:rPr>
    </w:lvl>
    <w:lvl w:ilvl="3" w:tplc="04070001" w:tentative="1">
      <w:start w:val="1"/>
      <w:numFmt w:val="bullet"/>
      <w:lvlText w:val=""/>
      <w:lvlJc w:val="left"/>
      <w:pPr>
        <w:tabs>
          <w:tab w:val="num" w:pos="2880"/>
        </w:tabs>
        <w:ind w:left="2880" w:hanging="360"/>
      </w:pPr>
      <w:rPr>
        <w:rFonts w:ascii="Symbol" w:hAnsi="Symbol" w:hint="default"/>
      </w:rPr>
    </w:lvl>
    <w:lvl w:ilvl="4" w:tplc="04070003" w:tentative="1">
      <w:start w:val="1"/>
      <w:numFmt w:val="bullet"/>
      <w:lvlText w:val="o"/>
      <w:lvlJc w:val="left"/>
      <w:pPr>
        <w:tabs>
          <w:tab w:val="num" w:pos="3600"/>
        </w:tabs>
        <w:ind w:left="3600" w:hanging="360"/>
      </w:pPr>
      <w:rPr>
        <w:rFonts w:ascii="Courier New" w:hAnsi="Courier New" w:cs="Courier New" w:hint="default"/>
      </w:rPr>
    </w:lvl>
    <w:lvl w:ilvl="5" w:tplc="04070005" w:tentative="1">
      <w:start w:val="1"/>
      <w:numFmt w:val="bullet"/>
      <w:lvlText w:val=""/>
      <w:lvlJc w:val="left"/>
      <w:pPr>
        <w:tabs>
          <w:tab w:val="num" w:pos="4320"/>
        </w:tabs>
        <w:ind w:left="4320" w:hanging="360"/>
      </w:pPr>
      <w:rPr>
        <w:rFonts w:ascii="Wingdings" w:hAnsi="Wingdings" w:hint="default"/>
      </w:rPr>
    </w:lvl>
    <w:lvl w:ilvl="6" w:tplc="04070001" w:tentative="1">
      <w:start w:val="1"/>
      <w:numFmt w:val="bullet"/>
      <w:lvlText w:val=""/>
      <w:lvlJc w:val="left"/>
      <w:pPr>
        <w:tabs>
          <w:tab w:val="num" w:pos="5040"/>
        </w:tabs>
        <w:ind w:left="5040" w:hanging="360"/>
      </w:pPr>
      <w:rPr>
        <w:rFonts w:ascii="Symbol" w:hAnsi="Symbol" w:hint="default"/>
      </w:rPr>
    </w:lvl>
    <w:lvl w:ilvl="7" w:tplc="04070003" w:tentative="1">
      <w:start w:val="1"/>
      <w:numFmt w:val="bullet"/>
      <w:lvlText w:val="o"/>
      <w:lvlJc w:val="left"/>
      <w:pPr>
        <w:tabs>
          <w:tab w:val="num" w:pos="5760"/>
        </w:tabs>
        <w:ind w:left="5760" w:hanging="360"/>
      </w:pPr>
      <w:rPr>
        <w:rFonts w:ascii="Courier New" w:hAnsi="Courier New" w:cs="Courier New" w:hint="default"/>
      </w:rPr>
    </w:lvl>
    <w:lvl w:ilvl="8" w:tplc="04070005" w:tentative="1">
      <w:start w:val="1"/>
      <w:numFmt w:val="bullet"/>
      <w:lvlText w:val=""/>
      <w:lvlJc w:val="left"/>
      <w:pPr>
        <w:tabs>
          <w:tab w:val="num" w:pos="6480"/>
        </w:tabs>
        <w:ind w:left="6480" w:hanging="360"/>
      </w:pPr>
      <w:rPr>
        <w:rFonts w:ascii="Wingdings" w:hAnsi="Wingdings" w:hint="default"/>
      </w:rPr>
    </w:lvl>
  </w:abstractNum>
  <w:abstractNum w:abstractNumId="8" w15:restartNumberingAfterBreak="0">
    <w:nsid w:val="59D1783C"/>
    <w:multiLevelType w:val="hybridMultilevel"/>
    <w:tmpl w:val="BE3A534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C2D618F"/>
    <w:multiLevelType w:val="hybridMultilevel"/>
    <w:tmpl w:val="DC0C309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1507AB6"/>
    <w:multiLevelType w:val="hybridMultilevel"/>
    <w:tmpl w:val="C6D464CC"/>
    <w:lvl w:ilvl="0" w:tplc="3DCAE5AA">
      <w:start w:val="1"/>
      <w:numFmt w:val="bullet"/>
      <w:lvlText w:val=""/>
      <w:lvlJc w:val="left"/>
      <w:pPr>
        <w:tabs>
          <w:tab w:val="num" w:pos="360"/>
        </w:tabs>
        <w:ind w:left="717" w:hanging="357"/>
      </w:pPr>
      <w:rPr>
        <w:rFonts w:ascii="Symbol" w:hAnsi="Symbol" w:hint="default"/>
      </w:rPr>
    </w:lvl>
    <w:lvl w:ilvl="1" w:tplc="04090003" w:tentative="1">
      <w:start w:val="1"/>
      <w:numFmt w:val="bullet"/>
      <w:lvlText w:val="o"/>
      <w:lvlJc w:val="left"/>
      <w:pPr>
        <w:tabs>
          <w:tab w:val="num" w:pos="1440"/>
        </w:tabs>
        <w:ind w:left="1440" w:hanging="360"/>
      </w:pPr>
      <w:rPr>
        <w:rFonts w:ascii="Courier New" w:hAnsi="Courier New" w:cs="Courier New" w:hint="default"/>
      </w:rPr>
    </w:lvl>
    <w:lvl w:ilvl="2" w:tplc="04090005" w:tentative="1">
      <w:start w:val="1"/>
      <w:numFmt w:val="bullet"/>
      <w:lvlText w:val=""/>
      <w:lvlJc w:val="left"/>
      <w:pPr>
        <w:tabs>
          <w:tab w:val="num" w:pos="2160"/>
        </w:tabs>
        <w:ind w:left="2160" w:hanging="360"/>
      </w:pPr>
      <w:rPr>
        <w:rFonts w:ascii="Wingdings" w:hAnsi="Wingdings" w:hint="default"/>
      </w:rPr>
    </w:lvl>
    <w:lvl w:ilvl="3" w:tplc="04090001" w:tentative="1">
      <w:start w:val="1"/>
      <w:numFmt w:val="bullet"/>
      <w:lvlText w:val=""/>
      <w:lvlJc w:val="left"/>
      <w:pPr>
        <w:tabs>
          <w:tab w:val="num" w:pos="2880"/>
        </w:tabs>
        <w:ind w:left="2880" w:hanging="360"/>
      </w:pPr>
      <w:rPr>
        <w:rFonts w:ascii="Symbol" w:hAnsi="Symbol" w:hint="default"/>
      </w:rPr>
    </w:lvl>
    <w:lvl w:ilvl="4" w:tplc="04090003" w:tentative="1">
      <w:start w:val="1"/>
      <w:numFmt w:val="bullet"/>
      <w:lvlText w:val="o"/>
      <w:lvlJc w:val="left"/>
      <w:pPr>
        <w:tabs>
          <w:tab w:val="num" w:pos="3600"/>
        </w:tabs>
        <w:ind w:left="3600" w:hanging="360"/>
      </w:pPr>
      <w:rPr>
        <w:rFonts w:ascii="Courier New" w:hAnsi="Courier New" w:cs="Courier New" w:hint="default"/>
      </w:rPr>
    </w:lvl>
    <w:lvl w:ilvl="5" w:tplc="04090005" w:tentative="1">
      <w:start w:val="1"/>
      <w:numFmt w:val="bullet"/>
      <w:lvlText w:val=""/>
      <w:lvlJc w:val="left"/>
      <w:pPr>
        <w:tabs>
          <w:tab w:val="num" w:pos="4320"/>
        </w:tabs>
        <w:ind w:left="4320" w:hanging="360"/>
      </w:pPr>
      <w:rPr>
        <w:rFonts w:ascii="Wingdings" w:hAnsi="Wingdings" w:hint="default"/>
      </w:rPr>
    </w:lvl>
    <w:lvl w:ilvl="6" w:tplc="04090001" w:tentative="1">
      <w:start w:val="1"/>
      <w:numFmt w:val="bullet"/>
      <w:lvlText w:val=""/>
      <w:lvlJc w:val="left"/>
      <w:pPr>
        <w:tabs>
          <w:tab w:val="num" w:pos="5040"/>
        </w:tabs>
        <w:ind w:left="5040" w:hanging="360"/>
      </w:pPr>
      <w:rPr>
        <w:rFonts w:ascii="Symbol" w:hAnsi="Symbol" w:hint="default"/>
      </w:rPr>
    </w:lvl>
    <w:lvl w:ilvl="7" w:tplc="04090003" w:tentative="1">
      <w:start w:val="1"/>
      <w:numFmt w:val="bullet"/>
      <w:lvlText w:val="o"/>
      <w:lvlJc w:val="left"/>
      <w:pPr>
        <w:tabs>
          <w:tab w:val="num" w:pos="5760"/>
        </w:tabs>
        <w:ind w:left="5760" w:hanging="360"/>
      </w:pPr>
      <w:rPr>
        <w:rFonts w:ascii="Courier New" w:hAnsi="Courier New" w:cs="Courier New" w:hint="default"/>
      </w:rPr>
    </w:lvl>
    <w:lvl w:ilvl="8" w:tplc="04090005" w:tentative="1">
      <w:start w:val="1"/>
      <w:numFmt w:val="bullet"/>
      <w:lvlText w:val=""/>
      <w:lvlJc w:val="left"/>
      <w:pPr>
        <w:tabs>
          <w:tab w:val="num" w:pos="6480"/>
        </w:tabs>
        <w:ind w:left="6480" w:hanging="360"/>
      </w:pPr>
      <w:rPr>
        <w:rFonts w:ascii="Wingdings" w:hAnsi="Wingdings" w:hint="default"/>
      </w:rPr>
    </w:lvl>
  </w:abstractNum>
  <w:abstractNum w:abstractNumId="11" w15:restartNumberingAfterBreak="0">
    <w:nsid w:val="650376F2"/>
    <w:multiLevelType w:val="hybridMultilevel"/>
    <w:tmpl w:val="7D801070"/>
    <w:lvl w:ilvl="0" w:tplc="0C070001">
      <w:start w:val="1"/>
      <w:numFmt w:val="bullet"/>
      <w:lvlText w:val=""/>
      <w:lvlJc w:val="left"/>
      <w:pPr>
        <w:tabs>
          <w:tab w:val="num" w:pos="720"/>
        </w:tabs>
        <w:ind w:left="720" w:hanging="360"/>
      </w:pPr>
      <w:rPr>
        <w:rFonts w:ascii="Symbol" w:hAnsi="Symbol" w:hint="default"/>
      </w:rPr>
    </w:lvl>
    <w:lvl w:ilvl="1" w:tplc="0C070003" w:tentative="1">
      <w:start w:val="1"/>
      <w:numFmt w:val="bullet"/>
      <w:lvlText w:val="o"/>
      <w:lvlJc w:val="left"/>
      <w:pPr>
        <w:tabs>
          <w:tab w:val="num" w:pos="1440"/>
        </w:tabs>
        <w:ind w:left="1440" w:hanging="360"/>
      </w:pPr>
      <w:rPr>
        <w:rFonts w:ascii="Courier New" w:hAnsi="Courier New" w:cs="Courier New" w:hint="default"/>
      </w:rPr>
    </w:lvl>
    <w:lvl w:ilvl="2" w:tplc="0C070005" w:tentative="1">
      <w:start w:val="1"/>
      <w:numFmt w:val="bullet"/>
      <w:lvlText w:val=""/>
      <w:lvlJc w:val="left"/>
      <w:pPr>
        <w:tabs>
          <w:tab w:val="num" w:pos="2160"/>
        </w:tabs>
        <w:ind w:left="2160" w:hanging="360"/>
      </w:pPr>
      <w:rPr>
        <w:rFonts w:ascii="Wingdings" w:hAnsi="Wingdings" w:hint="default"/>
      </w:rPr>
    </w:lvl>
    <w:lvl w:ilvl="3" w:tplc="0C070001" w:tentative="1">
      <w:start w:val="1"/>
      <w:numFmt w:val="bullet"/>
      <w:lvlText w:val=""/>
      <w:lvlJc w:val="left"/>
      <w:pPr>
        <w:tabs>
          <w:tab w:val="num" w:pos="2880"/>
        </w:tabs>
        <w:ind w:left="2880" w:hanging="360"/>
      </w:pPr>
      <w:rPr>
        <w:rFonts w:ascii="Symbol" w:hAnsi="Symbol" w:hint="default"/>
      </w:rPr>
    </w:lvl>
    <w:lvl w:ilvl="4" w:tplc="0C070003" w:tentative="1">
      <w:start w:val="1"/>
      <w:numFmt w:val="bullet"/>
      <w:lvlText w:val="o"/>
      <w:lvlJc w:val="left"/>
      <w:pPr>
        <w:tabs>
          <w:tab w:val="num" w:pos="3600"/>
        </w:tabs>
        <w:ind w:left="3600" w:hanging="360"/>
      </w:pPr>
      <w:rPr>
        <w:rFonts w:ascii="Courier New" w:hAnsi="Courier New" w:cs="Courier New" w:hint="default"/>
      </w:rPr>
    </w:lvl>
    <w:lvl w:ilvl="5" w:tplc="0C070005" w:tentative="1">
      <w:start w:val="1"/>
      <w:numFmt w:val="bullet"/>
      <w:lvlText w:val=""/>
      <w:lvlJc w:val="left"/>
      <w:pPr>
        <w:tabs>
          <w:tab w:val="num" w:pos="4320"/>
        </w:tabs>
        <w:ind w:left="4320" w:hanging="360"/>
      </w:pPr>
      <w:rPr>
        <w:rFonts w:ascii="Wingdings" w:hAnsi="Wingdings" w:hint="default"/>
      </w:rPr>
    </w:lvl>
    <w:lvl w:ilvl="6" w:tplc="0C070001" w:tentative="1">
      <w:start w:val="1"/>
      <w:numFmt w:val="bullet"/>
      <w:lvlText w:val=""/>
      <w:lvlJc w:val="left"/>
      <w:pPr>
        <w:tabs>
          <w:tab w:val="num" w:pos="5040"/>
        </w:tabs>
        <w:ind w:left="5040" w:hanging="360"/>
      </w:pPr>
      <w:rPr>
        <w:rFonts w:ascii="Symbol" w:hAnsi="Symbol" w:hint="default"/>
      </w:rPr>
    </w:lvl>
    <w:lvl w:ilvl="7" w:tplc="0C070003" w:tentative="1">
      <w:start w:val="1"/>
      <w:numFmt w:val="bullet"/>
      <w:lvlText w:val="o"/>
      <w:lvlJc w:val="left"/>
      <w:pPr>
        <w:tabs>
          <w:tab w:val="num" w:pos="5760"/>
        </w:tabs>
        <w:ind w:left="5760" w:hanging="360"/>
      </w:pPr>
      <w:rPr>
        <w:rFonts w:ascii="Courier New" w:hAnsi="Courier New" w:cs="Courier New" w:hint="default"/>
      </w:rPr>
    </w:lvl>
    <w:lvl w:ilvl="8" w:tplc="0C070005" w:tentative="1">
      <w:start w:val="1"/>
      <w:numFmt w:val="bullet"/>
      <w:lvlText w:val=""/>
      <w:lvlJc w:val="left"/>
      <w:pPr>
        <w:tabs>
          <w:tab w:val="num" w:pos="6480"/>
        </w:tabs>
        <w:ind w:left="6480" w:hanging="360"/>
      </w:pPr>
      <w:rPr>
        <w:rFonts w:ascii="Wingdings" w:hAnsi="Wingdings" w:hint="default"/>
      </w:rPr>
    </w:lvl>
  </w:abstractNum>
  <w:abstractNum w:abstractNumId="12" w15:restartNumberingAfterBreak="0">
    <w:nsid w:val="673A71AE"/>
    <w:multiLevelType w:val="multilevel"/>
    <w:tmpl w:val="0228FE0A"/>
    <w:lvl w:ilvl="0">
      <w:start w:val="1"/>
      <w:numFmt w:val="decimal"/>
      <w:lvlText w:val="%1"/>
      <w:lvlJc w:val="left"/>
      <w:pPr>
        <w:tabs>
          <w:tab w:val="num" w:pos="510"/>
        </w:tabs>
        <w:ind w:left="510" w:hanging="510"/>
      </w:pPr>
      <w:rPr>
        <w:rFonts w:hint="default"/>
      </w:rPr>
    </w:lvl>
    <w:lvl w:ilvl="1">
      <w:start w:val="4"/>
      <w:numFmt w:val="decimal"/>
      <w:lvlText w:val="%1.%2"/>
      <w:lvlJc w:val="left"/>
      <w:pPr>
        <w:tabs>
          <w:tab w:val="num" w:pos="510"/>
        </w:tabs>
        <w:ind w:left="510" w:hanging="51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3" w15:restartNumberingAfterBreak="0">
    <w:nsid w:val="6CED173F"/>
    <w:multiLevelType w:val="multilevel"/>
    <w:tmpl w:val="0FB4A7CA"/>
    <w:lvl w:ilvl="0">
      <w:start w:val="1"/>
      <w:numFmt w:val="decimal"/>
      <w:lvlText w:val="%1"/>
      <w:lvlJc w:val="left"/>
      <w:pPr>
        <w:tabs>
          <w:tab w:val="num" w:pos="510"/>
        </w:tabs>
        <w:ind w:left="510" w:hanging="510"/>
      </w:pPr>
      <w:rPr>
        <w:rFonts w:hint="default"/>
      </w:rPr>
    </w:lvl>
    <w:lvl w:ilvl="1">
      <w:start w:val="1"/>
      <w:numFmt w:val="decimal"/>
      <w:lvlText w:val="%1.%2"/>
      <w:lvlJc w:val="left"/>
      <w:pPr>
        <w:tabs>
          <w:tab w:val="num" w:pos="510"/>
        </w:tabs>
        <w:ind w:left="510" w:hanging="510"/>
      </w:pPr>
      <w:rPr>
        <w:rFonts w:hint="default"/>
      </w:rPr>
    </w:lvl>
    <w:lvl w:ilvl="2">
      <w:start w:val="1"/>
      <w:numFmt w:val="decimal"/>
      <w:lvlText w:val="%1.%2.%3"/>
      <w:lvlJc w:val="left"/>
      <w:pPr>
        <w:tabs>
          <w:tab w:val="num" w:pos="720"/>
        </w:tabs>
        <w:ind w:left="720" w:hanging="720"/>
      </w:pPr>
      <w:rPr>
        <w:rFonts w:hint="default"/>
      </w:rPr>
    </w:lvl>
    <w:lvl w:ilvl="3">
      <w:start w:val="1"/>
      <w:numFmt w:val="decimal"/>
      <w:lvlText w:val="%1.%2.%3.%4"/>
      <w:lvlJc w:val="left"/>
      <w:pPr>
        <w:tabs>
          <w:tab w:val="num" w:pos="720"/>
        </w:tabs>
        <w:ind w:left="720" w:hanging="720"/>
      </w:pPr>
      <w:rPr>
        <w:rFonts w:hint="default"/>
      </w:rPr>
    </w:lvl>
    <w:lvl w:ilvl="4">
      <w:start w:val="1"/>
      <w:numFmt w:val="decimal"/>
      <w:lvlText w:val="%1.%2.%3.%4.%5"/>
      <w:lvlJc w:val="left"/>
      <w:pPr>
        <w:tabs>
          <w:tab w:val="num" w:pos="720"/>
        </w:tabs>
        <w:ind w:left="720" w:hanging="720"/>
      </w:pPr>
      <w:rPr>
        <w:rFonts w:hint="default"/>
      </w:rPr>
    </w:lvl>
    <w:lvl w:ilvl="5">
      <w:start w:val="1"/>
      <w:numFmt w:val="decimal"/>
      <w:lvlText w:val="%1.%2.%3.%4.%5.%6"/>
      <w:lvlJc w:val="left"/>
      <w:pPr>
        <w:tabs>
          <w:tab w:val="num" w:pos="1080"/>
        </w:tabs>
        <w:ind w:left="1080" w:hanging="1080"/>
      </w:pPr>
      <w:rPr>
        <w:rFonts w:hint="default"/>
      </w:rPr>
    </w:lvl>
    <w:lvl w:ilvl="6">
      <w:start w:val="1"/>
      <w:numFmt w:val="decimal"/>
      <w:lvlText w:val="%1.%2.%3.%4.%5.%6.%7"/>
      <w:lvlJc w:val="left"/>
      <w:pPr>
        <w:tabs>
          <w:tab w:val="num" w:pos="1080"/>
        </w:tabs>
        <w:ind w:left="1080" w:hanging="1080"/>
      </w:pPr>
      <w:rPr>
        <w:rFonts w:hint="default"/>
      </w:rPr>
    </w:lvl>
    <w:lvl w:ilvl="7">
      <w:start w:val="1"/>
      <w:numFmt w:val="decimal"/>
      <w:lvlText w:val="%1.%2.%3.%4.%5.%6.%7.%8"/>
      <w:lvlJc w:val="left"/>
      <w:pPr>
        <w:tabs>
          <w:tab w:val="num" w:pos="1440"/>
        </w:tabs>
        <w:ind w:left="1440" w:hanging="1440"/>
      </w:pPr>
      <w:rPr>
        <w:rFonts w:hint="default"/>
      </w:rPr>
    </w:lvl>
    <w:lvl w:ilvl="8">
      <w:start w:val="1"/>
      <w:numFmt w:val="decimal"/>
      <w:lvlText w:val="%1.%2.%3.%4.%5.%6.%7.%8.%9"/>
      <w:lvlJc w:val="left"/>
      <w:pPr>
        <w:tabs>
          <w:tab w:val="num" w:pos="1440"/>
        </w:tabs>
        <w:ind w:left="1440" w:hanging="1440"/>
      </w:pPr>
      <w:rPr>
        <w:rFonts w:hint="default"/>
      </w:rPr>
    </w:lvl>
  </w:abstractNum>
  <w:abstractNum w:abstractNumId="14" w15:restartNumberingAfterBreak="0">
    <w:nsid w:val="78285E6B"/>
    <w:multiLevelType w:val="multilevel"/>
    <w:tmpl w:val="EE3AAD54"/>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berschrift41"/>
      <w:lvlText w:val="%1.%2.%3.%4"/>
      <w:lvlJc w:val="left"/>
      <w:pPr>
        <w:ind w:left="864" w:hanging="864"/>
      </w:pPr>
      <w:rPr>
        <w:rFonts w:hint="default"/>
      </w:rPr>
    </w:lvl>
    <w:lvl w:ilvl="4">
      <w:start w:val="1"/>
      <w:numFmt w:val="decimal"/>
      <w:pStyle w:val="berschrift51"/>
      <w:lvlText w:val="%1.%2.%3.%4.%5"/>
      <w:lvlJc w:val="left"/>
      <w:pPr>
        <w:ind w:left="1008" w:hanging="1008"/>
      </w:pPr>
      <w:rPr>
        <w:rFonts w:hint="default"/>
      </w:rPr>
    </w:lvl>
    <w:lvl w:ilvl="5">
      <w:start w:val="1"/>
      <w:numFmt w:val="decimal"/>
      <w:pStyle w:val="berschrift61"/>
      <w:lvlText w:val="%1.%2.%3.%4.%5.%6"/>
      <w:lvlJc w:val="left"/>
      <w:pPr>
        <w:ind w:left="1152" w:hanging="1152"/>
      </w:pPr>
      <w:rPr>
        <w:rFonts w:hint="default"/>
      </w:rPr>
    </w:lvl>
    <w:lvl w:ilvl="6">
      <w:start w:val="1"/>
      <w:numFmt w:val="decimal"/>
      <w:pStyle w:val="berschrift71"/>
      <w:lvlText w:val="%1.%2.%3.%4.%5.%6.%7"/>
      <w:lvlJc w:val="left"/>
      <w:pPr>
        <w:ind w:left="1296" w:hanging="1296"/>
      </w:pPr>
      <w:rPr>
        <w:rFonts w:hint="default"/>
      </w:rPr>
    </w:lvl>
    <w:lvl w:ilvl="7">
      <w:start w:val="1"/>
      <w:numFmt w:val="decimal"/>
      <w:pStyle w:val="berschrift81"/>
      <w:lvlText w:val="%1.%2.%3.%4.%5.%6.%7.%8"/>
      <w:lvlJc w:val="left"/>
      <w:pPr>
        <w:ind w:left="1440" w:hanging="1440"/>
      </w:pPr>
      <w:rPr>
        <w:rFonts w:hint="default"/>
      </w:rPr>
    </w:lvl>
    <w:lvl w:ilvl="8">
      <w:start w:val="1"/>
      <w:numFmt w:val="decimal"/>
      <w:pStyle w:val="berschrift91"/>
      <w:lvlText w:val="%1.%2.%3.%4.%5.%6.%7.%8.%9"/>
      <w:lvlJc w:val="left"/>
      <w:pPr>
        <w:ind w:left="1584" w:hanging="1584"/>
      </w:pPr>
      <w:rPr>
        <w:rFonts w:hint="default"/>
      </w:rPr>
    </w:lvl>
  </w:abstractNum>
  <w:num w:numId="1" w16cid:durableId="646596808">
    <w:abstractNumId w:val="6"/>
  </w:num>
  <w:num w:numId="2" w16cid:durableId="1400127310">
    <w:abstractNumId w:val="13"/>
  </w:num>
  <w:num w:numId="3" w16cid:durableId="1626037217">
    <w:abstractNumId w:val="3"/>
  </w:num>
  <w:num w:numId="4" w16cid:durableId="311838713">
    <w:abstractNumId w:val="12"/>
  </w:num>
  <w:num w:numId="5" w16cid:durableId="1822041249">
    <w:abstractNumId w:val="5"/>
  </w:num>
  <w:num w:numId="6" w16cid:durableId="1937210324">
    <w:abstractNumId w:val="2"/>
  </w:num>
  <w:num w:numId="7" w16cid:durableId="1250190236">
    <w:abstractNumId w:val="11"/>
  </w:num>
  <w:num w:numId="8" w16cid:durableId="300699012">
    <w:abstractNumId w:val="7"/>
  </w:num>
  <w:num w:numId="9" w16cid:durableId="2139257144">
    <w:abstractNumId w:val="1"/>
  </w:num>
  <w:num w:numId="10" w16cid:durableId="796066389">
    <w:abstractNumId w:val="10"/>
  </w:num>
  <w:num w:numId="11" w16cid:durableId="888616768">
    <w:abstractNumId w:val="14"/>
  </w:num>
  <w:num w:numId="12" w16cid:durableId="1355419294">
    <w:abstractNumId w:val="0"/>
  </w:num>
  <w:num w:numId="13" w16cid:durableId="136915867">
    <w:abstractNumId w:val="14"/>
  </w:num>
  <w:num w:numId="14" w16cid:durableId="689448357">
    <w:abstractNumId w:val="9"/>
  </w:num>
  <w:num w:numId="15" w16cid:durableId="815494246">
    <w:abstractNumId w:val="4"/>
  </w:num>
  <w:num w:numId="16" w16cid:durableId="1411853566">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80"/>
  <w:proofState w:spelling="clean" w:grammar="clean"/>
  <w:attachedTemplate r:id="rId1"/>
  <w:defaultTabStop w:val="709"/>
  <w:hyphenationZone w:val="425"/>
  <w:doNotHyphenateCaps/>
  <w:defaultTableStyle w:val="MediumShading1-Accent1"/>
  <w:evenAndOddHeaders/>
  <w:displayHorizontalDrawingGridEvery w:val="0"/>
  <w:displayVerticalDrawingGridEvery w:val="0"/>
  <w:doNotUseMarginsForDrawingGridOrigin/>
  <w:noPunctuationKerning/>
  <w:characterSpacingControl w:val="doNotCompress"/>
  <w:hdrShapeDefaults>
    <o:shapedefaults v:ext="edit" spidmax="2050"/>
  </w:hdrShapeDefaults>
  <w:footnotePr>
    <w:footnote w:id="-1"/>
    <w:footnote w:id="0"/>
  </w:footnotePr>
  <w:endnotePr>
    <w:endnote w:id="-1"/>
    <w:endnote w:id="0"/>
  </w:endnotePr>
  <w:compat>
    <w:doNotUseHTMLParagraphAutoSpacing/>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EN.InstantFormat" w:val="&lt;ENInstantFormat&gt;&lt;Enabled&gt;0&lt;/Enabled&gt;&lt;ScanUnformatted&gt;1&lt;/ScanUnformatted&gt;&lt;ScanChanges&gt;1&lt;/ScanChanges&gt;&lt;Suspended&gt;0&lt;/Suspended&gt;&lt;/ENInstantFormat&gt;"/>
    <w:docVar w:name="EN.Layout" w:val="&lt;ENLayout&gt;&lt;Style&gt;APA 6th&lt;/Style&gt;&lt;LeftDelim&gt;{&lt;/LeftDelim&gt;&lt;RightDelim&gt;}&lt;/RightDelim&gt;&lt;FontName&gt;Times New Roman&lt;/FontName&gt;&lt;FontSize&gt;10&lt;/FontSize&gt;&lt;ReflistTit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2x9wfrz0jr9df4e5vxopz0092x2wtttf2tpa&quot;&gt;LibraryHermannKlug&lt;record-ids&gt;&lt;item&gt;6787&lt;/item&gt;&lt;item&gt;7649&lt;/item&gt;&lt;item&gt;8980&lt;/item&gt;&lt;item&gt;10604&lt;/item&gt;&lt;item&gt;10639&lt;/item&gt;&lt;item&gt;11126&lt;/item&gt;&lt;item&gt;11199&lt;/item&gt;&lt;item&gt;11201&lt;/item&gt;&lt;item&gt;11212&lt;/item&gt;&lt;item&gt;11980&lt;/item&gt;&lt;item&gt;12346&lt;/item&gt;&lt;item&gt;12436&lt;/item&gt;&lt;item&gt;12468&lt;/item&gt;&lt;item&gt;12483&lt;/item&gt;&lt;item&gt;12496&lt;/item&gt;&lt;item&gt;12497&lt;/item&gt;&lt;item&gt;12502&lt;/item&gt;&lt;item&gt;12503&lt;/item&gt;&lt;item&gt;12509&lt;/item&gt;&lt;item&gt;12566&lt;/item&gt;&lt;/record-ids&gt;&lt;/item&gt;&lt;/Libraries&gt;"/>
  </w:docVars>
  <w:rsids>
    <w:rsidRoot w:val="00B27EFC"/>
    <w:rsid w:val="0000078B"/>
    <w:rsid w:val="00003995"/>
    <w:rsid w:val="00006BAD"/>
    <w:rsid w:val="00014CAC"/>
    <w:rsid w:val="00016DC3"/>
    <w:rsid w:val="0002198F"/>
    <w:rsid w:val="00021BCC"/>
    <w:rsid w:val="0002533C"/>
    <w:rsid w:val="0002547F"/>
    <w:rsid w:val="00027042"/>
    <w:rsid w:val="00027FE4"/>
    <w:rsid w:val="000322E1"/>
    <w:rsid w:val="00033619"/>
    <w:rsid w:val="00034184"/>
    <w:rsid w:val="00035C7D"/>
    <w:rsid w:val="00037417"/>
    <w:rsid w:val="00055A81"/>
    <w:rsid w:val="00057D0F"/>
    <w:rsid w:val="00071ACF"/>
    <w:rsid w:val="00072E96"/>
    <w:rsid w:val="00073032"/>
    <w:rsid w:val="00077383"/>
    <w:rsid w:val="0008217A"/>
    <w:rsid w:val="0008289C"/>
    <w:rsid w:val="0008372E"/>
    <w:rsid w:val="00096B2E"/>
    <w:rsid w:val="00097DB2"/>
    <w:rsid w:val="000A4693"/>
    <w:rsid w:val="000A5FD5"/>
    <w:rsid w:val="000B0F6C"/>
    <w:rsid w:val="000B50B6"/>
    <w:rsid w:val="000B60F9"/>
    <w:rsid w:val="000B6408"/>
    <w:rsid w:val="000C2C59"/>
    <w:rsid w:val="000C584F"/>
    <w:rsid w:val="000C6A0D"/>
    <w:rsid w:val="000C6DF7"/>
    <w:rsid w:val="000D0DA5"/>
    <w:rsid w:val="000D3C66"/>
    <w:rsid w:val="000D5D7E"/>
    <w:rsid w:val="000D6AB1"/>
    <w:rsid w:val="000E5E51"/>
    <w:rsid w:val="000F7F6E"/>
    <w:rsid w:val="0010035B"/>
    <w:rsid w:val="001014CC"/>
    <w:rsid w:val="001028FD"/>
    <w:rsid w:val="00114591"/>
    <w:rsid w:val="00114F65"/>
    <w:rsid w:val="001226BF"/>
    <w:rsid w:val="0012276C"/>
    <w:rsid w:val="00132C88"/>
    <w:rsid w:val="00137098"/>
    <w:rsid w:val="00141D9D"/>
    <w:rsid w:val="001430C1"/>
    <w:rsid w:val="00166012"/>
    <w:rsid w:val="00167B65"/>
    <w:rsid w:val="00172E4E"/>
    <w:rsid w:val="001917DF"/>
    <w:rsid w:val="00195DE5"/>
    <w:rsid w:val="001A0B44"/>
    <w:rsid w:val="001B14E8"/>
    <w:rsid w:val="001B2F87"/>
    <w:rsid w:val="001B7D69"/>
    <w:rsid w:val="001B7DAF"/>
    <w:rsid w:val="001C0925"/>
    <w:rsid w:val="001C15E4"/>
    <w:rsid w:val="001C3FE1"/>
    <w:rsid w:val="001D325B"/>
    <w:rsid w:val="001E7E3C"/>
    <w:rsid w:val="001F1DBE"/>
    <w:rsid w:val="001F41BE"/>
    <w:rsid w:val="001F61E2"/>
    <w:rsid w:val="0020172A"/>
    <w:rsid w:val="00203841"/>
    <w:rsid w:val="00203CAA"/>
    <w:rsid w:val="002055F9"/>
    <w:rsid w:val="00206462"/>
    <w:rsid w:val="00212310"/>
    <w:rsid w:val="00214F9B"/>
    <w:rsid w:val="00222A28"/>
    <w:rsid w:val="00230A49"/>
    <w:rsid w:val="00233AAC"/>
    <w:rsid w:val="00233D5E"/>
    <w:rsid w:val="00235596"/>
    <w:rsid w:val="00247CC8"/>
    <w:rsid w:val="00272D5A"/>
    <w:rsid w:val="00273E2C"/>
    <w:rsid w:val="00274571"/>
    <w:rsid w:val="00275756"/>
    <w:rsid w:val="00281906"/>
    <w:rsid w:val="00292A7B"/>
    <w:rsid w:val="002A5BE7"/>
    <w:rsid w:val="002B0AE3"/>
    <w:rsid w:val="002C1171"/>
    <w:rsid w:val="002D07E7"/>
    <w:rsid w:val="002D0E1A"/>
    <w:rsid w:val="002E005B"/>
    <w:rsid w:val="002E7F79"/>
    <w:rsid w:val="002F6C77"/>
    <w:rsid w:val="002F7F43"/>
    <w:rsid w:val="00300F44"/>
    <w:rsid w:val="00303F4B"/>
    <w:rsid w:val="00310859"/>
    <w:rsid w:val="00315889"/>
    <w:rsid w:val="003176D2"/>
    <w:rsid w:val="00326B4B"/>
    <w:rsid w:val="003310B3"/>
    <w:rsid w:val="00332B55"/>
    <w:rsid w:val="00334599"/>
    <w:rsid w:val="0033670A"/>
    <w:rsid w:val="003411B4"/>
    <w:rsid w:val="00343055"/>
    <w:rsid w:val="00343394"/>
    <w:rsid w:val="00350A92"/>
    <w:rsid w:val="0036128F"/>
    <w:rsid w:val="00364AD9"/>
    <w:rsid w:val="00371E13"/>
    <w:rsid w:val="00375FA7"/>
    <w:rsid w:val="00384E29"/>
    <w:rsid w:val="00385609"/>
    <w:rsid w:val="00391785"/>
    <w:rsid w:val="00391C26"/>
    <w:rsid w:val="00392DB6"/>
    <w:rsid w:val="003A0E00"/>
    <w:rsid w:val="003A233C"/>
    <w:rsid w:val="003A739C"/>
    <w:rsid w:val="003B1BD4"/>
    <w:rsid w:val="003B3E4C"/>
    <w:rsid w:val="003B7203"/>
    <w:rsid w:val="003C160B"/>
    <w:rsid w:val="003C4AB6"/>
    <w:rsid w:val="003C6242"/>
    <w:rsid w:val="003D5E96"/>
    <w:rsid w:val="003D7A7B"/>
    <w:rsid w:val="003E35B8"/>
    <w:rsid w:val="003E4207"/>
    <w:rsid w:val="003E530B"/>
    <w:rsid w:val="003F03F1"/>
    <w:rsid w:val="003F08AB"/>
    <w:rsid w:val="003F2468"/>
    <w:rsid w:val="003F51F9"/>
    <w:rsid w:val="003F6043"/>
    <w:rsid w:val="00401050"/>
    <w:rsid w:val="004034FA"/>
    <w:rsid w:val="004040BE"/>
    <w:rsid w:val="004058AF"/>
    <w:rsid w:val="00407D33"/>
    <w:rsid w:val="00411F75"/>
    <w:rsid w:val="00414CDC"/>
    <w:rsid w:val="00416E48"/>
    <w:rsid w:val="00422B84"/>
    <w:rsid w:val="00423748"/>
    <w:rsid w:val="00424EC1"/>
    <w:rsid w:val="00425674"/>
    <w:rsid w:val="004266B0"/>
    <w:rsid w:val="00426A7B"/>
    <w:rsid w:val="00430C5E"/>
    <w:rsid w:val="004328F8"/>
    <w:rsid w:val="004332B7"/>
    <w:rsid w:val="00436541"/>
    <w:rsid w:val="00441088"/>
    <w:rsid w:val="00441C55"/>
    <w:rsid w:val="004436DC"/>
    <w:rsid w:val="00447C6A"/>
    <w:rsid w:val="00451125"/>
    <w:rsid w:val="00451F02"/>
    <w:rsid w:val="00461A5C"/>
    <w:rsid w:val="00465A88"/>
    <w:rsid w:val="00471B80"/>
    <w:rsid w:val="0047435D"/>
    <w:rsid w:val="00476781"/>
    <w:rsid w:val="004802D5"/>
    <w:rsid w:val="00481F93"/>
    <w:rsid w:val="00485328"/>
    <w:rsid w:val="00487C7D"/>
    <w:rsid w:val="00490573"/>
    <w:rsid w:val="004905F2"/>
    <w:rsid w:val="00495683"/>
    <w:rsid w:val="00496C48"/>
    <w:rsid w:val="004A2041"/>
    <w:rsid w:val="004A2611"/>
    <w:rsid w:val="004B0AE0"/>
    <w:rsid w:val="004B4451"/>
    <w:rsid w:val="004B7934"/>
    <w:rsid w:val="004C5568"/>
    <w:rsid w:val="004C5B9F"/>
    <w:rsid w:val="004C5DA5"/>
    <w:rsid w:val="004D0A0E"/>
    <w:rsid w:val="004D3309"/>
    <w:rsid w:val="004D7B55"/>
    <w:rsid w:val="004E08B1"/>
    <w:rsid w:val="004E3BCD"/>
    <w:rsid w:val="004E78F5"/>
    <w:rsid w:val="004F450E"/>
    <w:rsid w:val="004F6951"/>
    <w:rsid w:val="00500CDE"/>
    <w:rsid w:val="0050320B"/>
    <w:rsid w:val="005104A4"/>
    <w:rsid w:val="00512F76"/>
    <w:rsid w:val="00516DE5"/>
    <w:rsid w:val="00520FBA"/>
    <w:rsid w:val="00522901"/>
    <w:rsid w:val="0053400F"/>
    <w:rsid w:val="00536A65"/>
    <w:rsid w:val="00541BFA"/>
    <w:rsid w:val="00550F14"/>
    <w:rsid w:val="00551A80"/>
    <w:rsid w:val="005545A5"/>
    <w:rsid w:val="0055582C"/>
    <w:rsid w:val="005608D2"/>
    <w:rsid w:val="00567B20"/>
    <w:rsid w:val="005715AF"/>
    <w:rsid w:val="0057608A"/>
    <w:rsid w:val="005762F8"/>
    <w:rsid w:val="005766CA"/>
    <w:rsid w:val="00577C76"/>
    <w:rsid w:val="00582895"/>
    <w:rsid w:val="00583AA4"/>
    <w:rsid w:val="00583F48"/>
    <w:rsid w:val="005853CD"/>
    <w:rsid w:val="00586C70"/>
    <w:rsid w:val="00593CFB"/>
    <w:rsid w:val="00597201"/>
    <w:rsid w:val="00597C76"/>
    <w:rsid w:val="005A3C76"/>
    <w:rsid w:val="005B0309"/>
    <w:rsid w:val="005C55C4"/>
    <w:rsid w:val="005C5FFD"/>
    <w:rsid w:val="005D4D48"/>
    <w:rsid w:val="005E0B2C"/>
    <w:rsid w:val="005E1ED1"/>
    <w:rsid w:val="005E365D"/>
    <w:rsid w:val="005E7C02"/>
    <w:rsid w:val="005F7D05"/>
    <w:rsid w:val="006105CC"/>
    <w:rsid w:val="00613368"/>
    <w:rsid w:val="00622198"/>
    <w:rsid w:val="00622B01"/>
    <w:rsid w:val="0062381E"/>
    <w:rsid w:val="00623BAF"/>
    <w:rsid w:val="006261BD"/>
    <w:rsid w:val="0063770D"/>
    <w:rsid w:val="00640BAA"/>
    <w:rsid w:val="006415EF"/>
    <w:rsid w:val="00643189"/>
    <w:rsid w:val="0064335E"/>
    <w:rsid w:val="0064797C"/>
    <w:rsid w:val="00647A06"/>
    <w:rsid w:val="0065624B"/>
    <w:rsid w:val="00656D91"/>
    <w:rsid w:val="006638DD"/>
    <w:rsid w:val="00664690"/>
    <w:rsid w:val="00667BA0"/>
    <w:rsid w:val="006705CA"/>
    <w:rsid w:val="0067256A"/>
    <w:rsid w:val="00672C89"/>
    <w:rsid w:val="00673A01"/>
    <w:rsid w:val="006747FE"/>
    <w:rsid w:val="00674E64"/>
    <w:rsid w:val="006816E6"/>
    <w:rsid w:val="00681A0E"/>
    <w:rsid w:val="00683DF3"/>
    <w:rsid w:val="0068719A"/>
    <w:rsid w:val="00687D2F"/>
    <w:rsid w:val="00693EFB"/>
    <w:rsid w:val="006948CB"/>
    <w:rsid w:val="00696BF5"/>
    <w:rsid w:val="006A2E8C"/>
    <w:rsid w:val="006A5C89"/>
    <w:rsid w:val="006A74D6"/>
    <w:rsid w:val="006B4982"/>
    <w:rsid w:val="006B5218"/>
    <w:rsid w:val="006C2988"/>
    <w:rsid w:val="006C539F"/>
    <w:rsid w:val="006E4670"/>
    <w:rsid w:val="006E5B34"/>
    <w:rsid w:val="006F32EC"/>
    <w:rsid w:val="00706410"/>
    <w:rsid w:val="00707467"/>
    <w:rsid w:val="00713A60"/>
    <w:rsid w:val="00713C6C"/>
    <w:rsid w:val="00717C29"/>
    <w:rsid w:val="0072074D"/>
    <w:rsid w:val="007209D8"/>
    <w:rsid w:val="0072111D"/>
    <w:rsid w:val="00725E4D"/>
    <w:rsid w:val="00725FF9"/>
    <w:rsid w:val="00737F3C"/>
    <w:rsid w:val="00740ECB"/>
    <w:rsid w:val="00741F0D"/>
    <w:rsid w:val="007422AA"/>
    <w:rsid w:val="00742757"/>
    <w:rsid w:val="00742D1C"/>
    <w:rsid w:val="00754B9E"/>
    <w:rsid w:val="00760D7E"/>
    <w:rsid w:val="00761294"/>
    <w:rsid w:val="00767D0D"/>
    <w:rsid w:val="0077044D"/>
    <w:rsid w:val="00776A2A"/>
    <w:rsid w:val="00776CFC"/>
    <w:rsid w:val="00783E50"/>
    <w:rsid w:val="007850EC"/>
    <w:rsid w:val="007853F7"/>
    <w:rsid w:val="007977C0"/>
    <w:rsid w:val="007A0332"/>
    <w:rsid w:val="007A07EE"/>
    <w:rsid w:val="007A46C5"/>
    <w:rsid w:val="007B0041"/>
    <w:rsid w:val="007B2725"/>
    <w:rsid w:val="007C0633"/>
    <w:rsid w:val="007C3273"/>
    <w:rsid w:val="007C3FD1"/>
    <w:rsid w:val="007C705A"/>
    <w:rsid w:val="007D0789"/>
    <w:rsid w:val="007D0C7C"/>
    <w:rsid w:val="007D3190"/>
    <w:rsid w:val="007D3206"/>
    <w:rsid w:val="007D7A52"/>
    <w:rsid w:val="007D7E96"/>
    <w:rsid w:val="007E09E5"/>
    <w:rsid w:val="007E2BE8"/>
    <w:rsid w:val="007F1396"/>
    <w:rsid w:val="008034BF"/>
    <w:rsid w:val="00807303"/>
    <w:rsid w:val="008116EC"/>
    <w:rsid w:val="0081388C"/>
    <w:rsid w:val="008259DF"/>
    <w:rsid w:val="00827E99"/>
    <w:rsid w:val="008328C3"/>
    <w:rsid w:val="00844234"/>
    <w:rsid w:val="0085013E"/>
    <w:rsid w:val="008516FC"/>
    <w:rsid w:val="0085335C"/>
    <w:rsid w:val="008611FE"/>
    <w:rsid w:val="008623F0"/>
    <w:rsid w:val="00863797"/>
    <w:rsid w:val="0086748B"/>
    <w:rsid w:val="00870F5F"/>
    <w:rsid w:val="00873337"/>
    <w:rsid w:val="00877001"/>
    <w:rsid w:val="00877A89"/>
    <w:rsid w:val="00880176"/>
    <w:rsid w:val="0088591D"/>
    <w:rsid w:val="00893359"/>
    <w:rsid w:val="008951CB"/>
    <w:rsid w:val="0089649B"/>
    <w:rsid w:val="008A18FD"/>
    <w:rsid w:val="008B0F30"/>
    <w:rsid w:val="008B41AC"/>
    <w:rsid w:val="008B50D1"/>
    <w:rsid w:val="008B556F"/>
    <w:rsid w:val="008B787B"/>
    <w:rsid w:val="008B7924"/>
    <w:rsid w:val="008C7D55"/>
    <w:rsid w:val="008D4F73"/>
    <w:rsid w:val="00900870"/>
    <w:rsid w:val="009042E1"/>
    <w:rsid w:val="00907313"/>
    <w:rsid w:val="00914DFA"/>
    <w:rsid w:val="00917084"/>
    <w:rsid w:val="00920674"/>
    <w:rsid w:val="00932DAC"/>
    <w:rsid w:val="009363BA"/>
    <w:rsid w:val="00937425"/>
    <w:rsid w:val="00940C7F"/>
    <w:rsid w:val="009544DE"/>
    <w:rsid w:val="00955661"/>
    <w:rsid w:val="00955AD4"/>
    <w:rsid w:val="009741E2"/>
    <w:rsid w:val="00985DD3"/>
    <w:rsid w:val="00985F8A"/>
    <w:rsid w:val="00992FBB"/>
    <w:rsid w:val="00995C9D"/>
    <w:rsid w:val="009A2592"/>
    <w:rsid w:val="009A307E"/>
    <w:rsid w:val="009A50B2"/>
    <w:rsid w:val="009A780F"/>
    <w:rsid w:val="009B0F5E"/>
    <w:rsid w:val="009B10A7"/>
    <w:rsid w:val="009B3016"/>
    <w:rsid w:val="009D6703"/>
    <w:rsid w:val="009E0DEE"/>
    <w:rsid w:val="009E159F"/>
    <w:rsid w:val="009E5FFC"/>
    <w:rsid w:val="009E7424"/>
    <w:rsid w:val="009E7CA0"/>
    <w:rsid w:val="009F027D"/>
    <w:rsid w:val="009F151F"/>
    <w:rsid w:val="009F245C"/>
    <w:rsid w:val="009F73F8"/>
    <w:rsid w:val="009F757D"/>
    <w:rsid w:val="00A04ADF"/>
    <w:rsid w:val="00A04D1B"/>
    <w:rsid w:val="00A04F7C"/>
    <w:rsid w:val="00A1399A"/>
    <w:rsid w:val="00A162F7"/>
    <w:rsid w:val="00A25639"/>
    <w:rsid w:val="00A32700"/>
    <w:rsid w:val="00A34A8E"/>
    <w:rsid w:val="00A3542F"/>
    <w:rsid w:val="00A3563D"/>
    <w:rsid w:val="00A362D2"/>
    <w:rsid w:val="00A418EA"/>
    <w:rsid w:val="00A4340F"/>
    <w:rsid w:val="00A4496E"/>
    <w:rsid w:val="00A473E7"/>
    <w:rsid w:val="00A50711"/>
    <w:rsid w:val="00A513C1"/>
    <w:rsid w:val="00A51C24"/>
    <w:rsid w:val="00A54130"/>
    <w:rsid w:val="00A6236E"/>
    <w:rsid w:val="00A70D37"/>
    <w:rsid w:val="00A7255F"/>
    <w:rsid w:val="00A72F83"/>
    <w:rsid w:val="00A750BE"/>
    <w:rsid w:val="00A76219"/>
    <w:rsid w:val="00A80D39"/>
    <w:rsid w:val="00A8605E"/>
    <w:rsid w:val="00A86F9A"/>
    <w:rsid w:val="00A87AFB"/>
    <w:rsid w:val="00A9025A"/>
    <w:rsid w:val="00A9030A"/>
    <w:rsid w:val="00A91791"/>
    <w:rsid w:val="00A91798"/>
    <w:rsid w:val="00A92206"/>
    <w:rsid w:val="00A97223"/>
    <w:rsid w:val="00A97F9E"/>
    <w:rsid w:val="00AA17E6"/>
    <w:rsid w:val="00AA5458"/>
    <w:rsid w:val="00AB0A23"/>
    <w:rsid w:val="00AB2116"/>
    <w:rsid w:val="00AB3193"/>
    <w:rsid w:val="00AB6108"/>
    <w:rsid w:val="00AC4184"/>
    <w:rsid w:val="00AD7763"/>
    <w:rsid w:val="00AE461B"/>
    <w:rsid w:val="00AE7C6E"/>
    <w:rsid w:val="00AF15F5"/>
    <w:rsid w:val="00AF5D97"/>
    <w:rsid w:val="00B0094F"/>
    <w:rsid w:val="00B06A9D"/>
    <w:rsid w:val="00B07F8C"/>
    <w:rsid w:val="00B120D5"/>
    <w:rsid w:val="00B160CE"/>
    <w:rsid w:val="00B2023C"/>
    <w:rsid w:val="00B27A0C"/>
    <w:rsid w:val="00B27EFC"/>
    <w:rsid w:val="00B30258"/>
    <w:rsid w:val="00B31217"/>
    <w:rsid w:val="00B31A7A"/>
    <w:rsid w:val="00B338B8"/>
    <w:rsid w:val="00B340E5"/>
    <w:rsid w:val="00B35186"/>
    <w:rsid w:val="00B45137"/>
    <w:rsid w:val="00B50874"/>
    <w:rsid w:val="00B51852"/>
    <w:rsid w:val="00B51892"/>
    <w:rsid w:val="00B54612"/>
    <w:rsid w:val="00B56A47"/>
    <w:rsid w:val="00B62A05"/>
    <w:rsid w:val="00B62D02"/>
    <w:rsid w:val="00B667DB"/>
    <w:rsid w:val="00B70CA2"/>
    <w:rsid w:val="00B73220"/>
    <w:rsid w:val="00B76E4B"/>
    <w:rsid w:val="00B8024E"/>
    <w:rsid w:val="00B82109"/>
    <w:rsid w:val="00B82A6D"/>
    <w:rsid w:val="00B8625D"/>
    <w:rsid w:val="00B90119"/>
    <w:rsid w:val="00B9237C"/>
    <w:rsid w:val="00B93570"/>
    <w:rsid w:val="00BA0458"/>
    <w:rsid w:val="00BA2E41"/>
    <w:rsid w:val="00BA5FAE"/>
    <w:rsid w:val="00BA72C3"/>
    <w:rsid w:val="00BA7BAC"/>
    <w:rsid w:val="00BB23DE"/>
    <w:rsid w:val="00BB6FB4"/>
    <w:rsid w:val="00BB7605"/>
    <w:rsid w:val="00BC30F8"/>
    <w:rsid w:val="00BC5870"/>
    <w:rsid w:val="00BD0181"/>
    <w:rsid w:val="00BD0A16"/>
    <w:rsid w:val="00BD3B43"/>
    <w:rsid w:val="00BD4262"/>
    <w:rsid w:val="00BD7B76"/>
    <w:rsid w:val="00BE2E07"/>
    <w:rsid w:val="00BE5786"/>
    <w:rsid w:val="00BE6FF8"/>
    <w:rsid w:val="00BF0752"/>
    <w:rsid w:val="00BF7DD5"/>
    <w:rsid w:val="00C0047D"/>
    <w:rsid w:val="00C139A8"/>
    <w:rsid w:val="00C17E7A"/>
    <w:rsid w:val="00C26CA3"/>
    <w:rsid w:val="00C30403"/>
    <w:rsid w:val="00C341EB"/>
    <w:rsid w:val="00C3554B"/>
    <w:rsid w:val="00C37CB9"/>
    <w:rsid w:val="00C4360E"/>
    <w:rsid w:val="00C44A38"/>
    <w:rsid w:val="00C5032F"/>
    <w:rsid w:val="00C5040B"/>
    <w:rsid w:val="00C52AD1"/>
    <w:rsid w:val="00C55348"/>
    <w:rsid w:val="00C57B5E"/>
    <w:rsid w:val="00C57DB9"/>
    <w:rsid w:val="00C6123E"/>
    <w:rsid w:val="00C67EAA"/>
    <w:rsid w:val="00C72C6C"/>
    <w:rsid w:val="00C81F1A"/>
    <w:rsid w:val="00C83D1C"/>
    <w:rsid w:val="00C85400"/>
    <w:rsid w:val="00C87945"/>
    <w:rsid w:val="00C90326"/>
    <w:rsid w:val="00C92EE9"/>
    <w:rsid w:val="00C93099"/>
    <w:rsid w:val="00CA0FF4"/>
    <w:rsid w:val="00CA17DA"/>
    <w:rsid w:val="00CA2B9F"/>
    <w:rsid w:val="00CA4409"/>
    <w:rsid w:val="00CA504C"/>
    <w:rsid w:val="00CA509D"/>
    <w:rsid w:val="00CA537B"/>
    <w:rsid w:val="00CB7957"/>
    <w:rsid w:val="00CC2F71"/>
    <w:rsid w:val="00CC55BF"/>
    <w:rsid w:val="00CC7D65"/>
    <w:rsid w:val="00CD0757"/>
    <w:rsid w:val="00CD4C25"/>
    <w:rsid w:val="00CD5089"/>
    <w:rsid w:val="00CD589B"/>
    <w:rsid w:val="00CD628C"/>
    <w:rsid w:val="00CE190F"/>
    <w:rsid w:val="00CE2FA5"/>
    <w:rsid w:val="00CE34BD"/>
    <w:rsid w:val="00CE793C"/>
    <w:rsid w:val="00CF057D"/>
    <w:rsid w:val="00CF490D"/>
    <w:rsid w:val="00CF7FAF"/>
    <w:rsid w:val="00D01754"/>
    <w:rsid w:val="00D05D2E"/>
    <w:rsid w:val="00D10D0F"/>
    <w:rsid w:val="00D13856"/>
    <w:rsid w:val="00D1572D"/>
    <w:rsid w:val="00D159F6"/>
    <w:rsid w:val="00D23F38"/>
    <w:rsid w:val="00D2430A"/>
    <w:rsid w:val="00D26734"/>
    <w:rsid w:val="00D32C7F"/>
    <w:rsid w:val="00D348CC"/>
    <w:rsid w:val="00D41BD3"/>
    <w:rsid w:val="00D42FC7"/>
    <w:rsid w:val="00D50F58"/>
    <w:rsid w:val="00D5451D"/>
    <w:rsid w:val="00D56AAA"/>
    <w:rsid w:val="00D62BFE"/>
    <w:rsid w:val="00D637B4"/>
    <w:rsid w:val="00D6395B"/>
    <w:rsid w:val="00D639A8"/>
    <w:rsid w:val="00D63DCE"/>
    <w:rsid w:val="00D71461"/>
    <w:rsid w:val="00D81881"/>
    <w:rsid w:val="00D8491E"/>
    <w:rsid w:val="00D86DE5"/>
    <w:rsid w:val="00D92895"/>
    <w:rsid w:val="00DA1345"/>
    <w:rsid w:val="00DB33B4"/>
    <w:rsid w:val="00DB72C9"/>
    <w:rsid w:val="00DC4535"/>
    <w:rsid w:val="00DD097F"/>
    <w:rsid w:val="00DD3288"/>
    <w:rsid w:val="00DE0BE7"/>
    <w:rsid w:val="00DE1AE9"/>
    <w:rsid w:val="00E0402D"/>
    <w:rsid w:val="00E0665B"/>
    <w:rsid w:val="00E35C64"/>
    <w:rsid w:val="00E51AF2"/>
    <w:rsid w:val="00E51C6E"/>
    <w:rsid w:val="00E52B4B"/>
    <w:rsid w:val="00E54684"/>
    <w:rsid w:val="00E6185F"/>
    <w:rsid w:val="00E6249B"/>
    <w:rsid w:val="00E64DE7"/>
    <w:rsid w:val="00E73540"/>
    <w:rsid w:val="00E747BE"/>
    <w:rsid w:val="00E75DFB"/>
    <w:rsid w:val="00E7781C"/>
    <w:rsid w:val="00E77C9D"/>
    <w:rsid w:val="00E81593"/>
    <w:rsid w:val="00E839C9"/>
    <w:rsid w:val="00E83C45"/>
    <w:rsid w:val="00E854EA"/>
    <w:rsid w:val="00E90389"/>
    <w:rsid w:val="00EA0396"/>
    <w:rsid w:val="00EA6D43"/>
    <w:rsid w:val="00EB10F5"/>
    <w:rsid w:val="00EB4A9A"/>
    <w:rsid w:val="00EB7886"/>
    <w:rsid w:val="00EC1681"/>
    <w:rsid w:val="00ED0B45"/>
    <w:rsid w:val="00ED1EEE"/>
    <w:rsid w:val="00ED2064"/>
    <w:rsid w:val="00ED3A91"/>
    <w:rsid w:val="00ED75FD"/>
    <w:rsid w:val="00EF00E2"/>
    <w:rsid w:val="00F01254"/>
    <w:rsid w:val="00F04E0E"/>
    <w:rsid w:val="00F05D91"/>
    <w:rsid w:val="00F06675"/>
    <w:rsid w:val="00F17F87"/>
    <w:rsid w:val="00F25739"/>
    <w:rsid w:val="00F27E55"/>
    <w:rsid w:val="00F30E7B"/>
    <w:rsid w:val="00F31CC0"/>
    <w:rsid w:val="00F320FF"/>
    <w:rsid w:val="00F473AD"/>
    <w:rsid w:val="00F50D3F"/>
    <w:rsid w:val="00F52F31"/>
    <w:rsid w:val="00F574BC"/>
    <w:rsid w:val="00F61EC1"/>
    <w:rsid w:val="00F745EF"/>
    <w:rsid w:val="00F777DA"/>
    <w:rsid w:val="00F81C2B"/>
    <w:rsid w:val="00F852AA"/>
    <w:rsid w:val="00FA347A"/>
    <w:rsid w:val="00FB0A66"/>
    <w:rsid w:val="00FB2690"/>
    <w:rsid w:val="00FB2D8E"/>
    <w:rsid w:val="00FB4383"/>
    <w:rsid w:val="00FB5FB7"/>
    <w:rsid w:val="00FB6D91"/>
    <w:rsid w:val="00FB76EC"/>
    <w:rsid w:val="00FB78D1"/>
    <w:rsid w:val="00FE4956"/>
    <w:rsid w:val="00FE5B71"/>
    <w:rsid w:val="00FE5F64"/>
    <w:rsid w:val="00FE72AC"/>
    <w:rsid w:val="00FF0F1C"/>
    <w:rsid w:val="00FF2BD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54406453"/>
  <w15:chartTrackingRefBased/>
  <w15:docId w15:val="{650E70ED-D824-4404-949C-A17927E8B7E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Times New Roman" w:hAnsi="Times New Roman" w:cs="Times New Roman"/>
        <w:lang w:val="en-US" w:eastAsia="en-US" w:bidi="ar-SA"/>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semiHidden="1"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semiHidden="1"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semiHidden="1"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C55348"/>
    <w:pPr>
      <w:spacing w:after="120"/>
      <w:jc w:val="both"/>
    </w:pPr>
    <w:rPr>
      <w:lang w:eastAsia="de-DE"/>
    </w:rPr>
  </w:style>
  <w:style w:type="paragraph" w:styleId="Heading1">
    <w:name w:val="heading 1"/>
    <w:aliases w:val="Heading1"/>
    <w:basedOn w:val="Normal"/>
    <w:next w:val="Normal"/>
    <w:qFormat/>
    <w:pPr>
      <w:numPr>
        <w:numId w:val="11"/>
      </w:numPr>
      <w:tabs>
        <w:tab w:val="left" w:pos="510"/>
      </w:tabs>
      <w:spacing w:before="360" w:after="240"/>
      <w:jc w:val="left"/>
      <w:outlineLvl w:val="0"/>
    </w:pPr>
    <w:rPr>
      <w:b/>
      <w:sz w:val="26"/>
    </w:rPr>
  </w:style>
  <w:style w:type="paragraph" w:styleId="Heading2">
    <w:name w:val="heading 2"/>
    <w:aliases w:val="Heading2"/>
    <w:basedOn w:val="Normal"/>
    <w:next w:val="Normal"/>
    <w:qFormat/>
    <w:rsid w:val="00B338B8"/>
    <w:pPr>
      <w:numPr>
        <w:ilvl w:val="1"/>
        <w:numId w:val="11"/>
      </w:numPr>
      <w:tabs>
        <w:tab w:val="left" w:pos="510"/>
      </w:tabs>
      <w:spacing w:before="120" w:after="200"/>
      <w:jc w:val="left"/>
      <w:outlineLvl w:val="1"/>
    </w:pPr>
    <w:rPr>
      <w:b/>
      <w:sz w:val="22"/>
    </w:rPr>
  </w:style>
  <w:style w:type="paragraph" w:styleId="Heading3">
    <w:name w:val="heading 3"/>
    <w:aliases w:val="Heading3"/>
    <w:basedOn w:val="Normal"/>
    <w:next w:val="Normal"/>
    <w:qFormat/>
    <w:pPr>
      <w:numPr>
        <w:ilvl w:val="2"/>
        <w:numId w:val="11"/>
      </w:numPr>
      <w:tabs>
        <w:tab w:val="left" w:pos="510"/>
      </w:tabs>
      <w:spacing w:before="120"/>
      <w:outlineLvl w:val="2"/>
    </w:pPr>
    <w:rPr>
      <w:b/>
      <w:sz w:val="22"/>
    </w:rPr>
  </w:style>
  <w:style w:type="paragraph" w:styleId="Heading4">
    <w:name w:val="heading 4"/>
    <w:aliases w:val="Heading4"/>
    <w:basedOn w:val="Normal"/>
    <w:next w:val="Normal"/>
    <w:qFormat/>
    <w:pPr>
      <w:keepNext/>
      <w:spacing w:after="60"/>
      <w:outlineLvl w:val="3"/>
    </w:pPr>
    <w:rPr>
      <w:b/>
    </w:rPr>
  </w:style>
  <w:style w:type="paragraph" w:styleId="Heading5">
    <w:name w:val="heading 5"/>
    <w:aliases w:val="Heading5"/>
    <w:basedOn w:val="Normal"/>
    <w:next w:val="Normal"/>
    <w:qFormat/>
    <w:pPr>
      <w:spacing w:before="240" w:after="60"/>
      <w:outlineLvl w:val="4"/>
    </w:pPr>
    <w:rPr>
      <w:sz w:val="22"/>
    </w:rPr>
  </w:style>
  <w:style w:type="paragraph" w:styleId="Heading6">
    <w:name w:val="heading 6"/>
    <w:aliases w:val="Heading6"/>
    <w:basedOn w:val="Normal"/>
    <w:next w:val="Normal"/>
    <w:qFormat/>
    <w:pPr>
      <w:spacing w:before="240" w:after="60"/>
      <w:outlineLvl w:val="5"/>
    </w:pPr>
    <w:rPr>
      <w:i/>
      <w:sz w:val="22"/>
    </w:rPr>
  </w:style>
  <w:style w:type="paragraph" w:styleId="Heading7">
    <w:name w:val="heading 7"/>
    <w:aliases w:val="Heading7"/>
    <w:basedOn w:val="Normal"/>
    <w:next w:val="Normal"/>
    <w:qFormat/>
    <w:pPr>
      <w:spacing w:before="240" w:after="60"/>
      <w:outlineLvl w:val="6"/>
    </w:pPr>
  </w:style>
  <w:style w:type="paragraph" w:styleId="Heading8">
    <w:name w:val="heading 8"/>
    <w:aliases w:val="Heading8"/>
    <w:basedOn w:val="Normal"/>
    <w:next w:val="Normal"/>
    <w:qFormat/>
    <w:pPr>
      <w:spacing w:before="240" w:after="60"/>
      <w:outlineLvl w:val="7"/>
    </w:pPr>
    <w:rPr>
      <w:i/>
    </w:rPr>
  </w:style>
  <w:style w:type="paragraph" w:styleId="Heading9">
    <w:name w:val="heading 9"/>
    <w:aliases w:val="Heading9"/>
    <w:basedOn w:val="Normal"/>
    <w:next w:val="Normal"/>
    <w:qFormat/>
    <w:pPr>
      <w:spacing w:before="240" w:after="60"/>
      <w:outlineLvl w:val="8"/>
    </w:pPr>
    <w:rPr>
      <w:i/>
      <w:sz w:val="1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aliases w:val="header"/>
    <w:basedOn w:val="Normal"/>
    <w:link w:val="HeaderChar"/>
    <w:uiPriority w:val="99"/>
    <w:pPr>
      <w:tabs>
        <w:tab w:val="center" w:pos="4536"/>
        <w:tab w:val="right" w:pos="9072"/>
      </w:tabs>
      <w:spacing w:after="0"/>
    </w:pPr>
    <w:rPr>
      <w:sz w:val="18"/>
    </w:rPr>
  </w:style>
  <w:style w:type="paragraph" w:styleId="Footer">
    <w:name w:val="footer"/>
    <w:aliases w:val="footer"/>
    <w:basedOn w:val="Normal"/>
    <w:semiHidden/>
    <w:pPr>
      <w:tabs>
        <w:tab w:val="center" w:pos="4536"/>
        <w:tab w:val="right" w:pos="9072"/>
      </w:tabs>
    </w:pPr>
    <w:rPr>
      <w:sz w:val="18"/>
    </w:rPr>
  </w:style>
  <w:style w:type="character" w:styleId="PageNumber">
    <w:name w:val="page number"/>
    <w:aliases w:val="page number"/>
    <w:semiHidden/>
    <w:rPr>
      <w:sz w:val="18"/>
    </w:rPr>
  </w:style>
  <w:style w:type="paragraph" w:styleId="FootnoteText">
    <w:name w:val="footnote text"/>
    <w:aliases w:val="footnote"/>
    <w:basedOn w:val="Normal"/>
    <w:semiHidden/>
    <w:pPr>
      <w:tabs>
        <w:tab w:val="left" w:pos="198"/>
      </w:tabs>
      <w:ind w:left="198" w:hanging="198"/>
    </w:pPr>
    <w:rPr>
      <w:sz w:val="18"/>
    </w:rPr>
  </w:style>
  <w:style w:type="character" w:styleId="FootnoteReference">
    <w:name w:val="footnote reference"/>
    <w:aliases w:val="footnote mark"/>
    <w:semiHidden/>
    <w:rPr>
      <w:vertAlign w:val="superscript"/>
    </w:rPr>
  </w:style>
  <w:style w:type="paragraph" w:customStyle="1" w:styleId="Paragraphaftertables">
    <w:name w:val="Paragraph after tables"/>
    <w:basedOn w:val="Normal"/>
    <w:pPr>
      <w:spacing w:before="360"/>
    </w:pPr>
    <w:rPr>
      <w:lang w:val="en-GB"/>
    </w:rPr>
  </w:style>
  <w:style w:type="paragraph" w:customStyle="1" w:styleId="Graphics">
    <w:name w:val="Graphics"/>
    <w:basedOn w:val="Normal"/>
    <w:pPr>
      <w:spacing w:before="360" w:after="0"/>
      <w:jc w:val="left"/>
    </w:pPr>
  </w:style>
  <w:style w:type="paragraph" w:customStyle="1" w:styleId="Bibliographytext">
    <w:name w:val="Bibliography text"/>
    <w:basedOn w:val="Normal"/>
    <w:rsid w:val="00BA0458"/>
    <w:pPr>
      <w:spacing w:after="0"/>
      <w:ind w:left="284" w:hanging="284"/>
    </w:pPr>
  </w:style>
  <w:style w:type="paragraph" w:customStyle="1" w:styleId="Contributiontitle">
    <w:name w:val="Contribution title"/>
    <w:rsid w:val="00B338B8"/>
    <w:pPr>
      <w:spacing w:after="240"/>
    </w:pPr>
    <w:rPr>
      <w:b/>
      <w:sz w:val="32"/>
      <w:lang w:val="en-GB" w:eastAsia="de-DE"/>
    </w:rPr>
  </w:style>
  <w:style w:type="paragraph" w:customStyle="1" w:styleId="Authorsnames">
    <w:name w:val="Author’s name(s)"/>
    <w:basedOn w:val="Normal"/>
    <w:rsid w:val="00073032"/>
    <w:pPr>
      <w:spacing w:after="80"/>
      <w:jc w:val="center"/>
    </w:pPr>
    <w:rPr>
      <w:szCs w:val="24"/>
      <w:lang w:val="en-GB" w:eastAsia="en-US"/>
    </w:rPr>
  </w:style>
  <w:style w:type="paragraph" w:customStyle="1" w:styleId="HeadingAbstract">
    <w:name w:val="Heading Abstract"/>
    <w:basedOn w:val="Authorsnames"/>
    <w:pPr>
      <w:spacing w:before="360" w:after="240"/>
      <w:jc w:val="left"/>
    </w:pPr>
    <w:rPr>
      <w:b/>
      <w:bCs/>
      <w:sz w:val="26"/>
      <w:szCs w:val="20"/>
    </w:rPr>
  </w:style>
  <w:style w:type="paragraph" w:customStyle="1" w:styleId="Tableheading">
    <w:name w:val="Table heading"/>
    <w:basedOn w:val="Normal"/>
    <w:pPr>
      <w:tabs>
        <w:tab w:val="left" w:pos="1134"/>
      </w:tabs>
      <w:spacing w:before="240"/>
      <w:ind w:left="1134" w:hanging="1134"/>
    </w:pPr>
    <w:rPr>
      <w:b/>
      <w:bCs/>
    </w:rPr>
  </w:style>
  <w:style w:type="paragraph" w:customStyle="1" w:styleId="Graphicssub-text">
    <w:name w:val="Graphics sub-text"/>
    <w:basedOn w:val="Normal"/>
    <w:pPr>
      <w:tabs>
        <w:tab w:val="left" w:pos="851"/>
      </w:tabs>
      <w:spacing w:before="120" w:after="360"/>
      <w:ind w:left="851" w:hanging="851"/>
    </w:pPr>
    <w:rPr>
      <w:b/>
      <w:bCs/>
    </w:rPr>
  </w:style>
  <w:style w:type="table" w:styleId="TableGrid">
    <w:name w:val="Table Grid"/>
    <w:basedOn w:val="TableNormal"/>
    <w:uiPriority w:val="59"/>
    <w:rsid w:val="00BA045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ddress2">
    <w:name w:val="Address_2"/>
    <w:basedOn w:val="Authorsnames"/>
    <w:semiHidden/>
    <w:qFormat/>
    <w:rsid w:val="0020172A"/>
    <w:pPr>
      <w:spacing w:after="0"/>
    </w:pPr>
    <w:rPr>
      <w:sz w:val="18"/>
      <w:lang w:val="de-DE"/>
    </w:rPr>
  </w:style>
  <w:style w:type="paragraph" w:customStyle="1" w:styleId="Address">
    <w:name w:val="Address"/>
    <w:basedOn w:val="Address2"/>
    <w:qFormat/>
    <w:rsid w:val="00E0665B"/>
    <w:pPr>
      <w:spacing w:after="360"/>
    </w:pPr>
  </w:style>
  <w:style w:type="paragraph" w:styleId="Caption">
    <w:name w:val="caption"/>
    <w:basedOn w:val="Normal"/>
    <w:next w:val="Normal"/>
    <w:uiPriority w:val="35"/>
    <w:semiHidden/>
    <w:qFormat/>
    <w:rsid w:val="00C55348"/>
    <w:pPr>
      <w:spacing w:before="120" w:after="360"/>
    </w:pPr>
    <w:rPr>
      <w:b/>
      <w:bCs/>
    </w:rPr>
  </w:style>
  <w:style w:type="paragraph" w:customStyle="1" w:styleId="berschrift11">
    <w:name w:val="Überschrift 11"/>
    <w:basedOn w:val="Normal"/>
    <w:semiHidden/>
    <w:rsid w:val="00A76219"/>
  </w:style>
  <w:style w:type="paragraph" w:customStyle="1" w:styleId="berschrift21">
    <w:name w:val="Überschrift 21"/>
    <w:basedOn w:val="Normal"/>
    <w:semiHidden/>
    <w:rsid w:val="00A76219"/>
  </w:style>
  <w:style w:type="paragraph" w:customStyle="1" w:styleId="berschrift31">
    <w:name w:val="Überschrift 31"/>
    <w:basedOn w:val="Normal"/>
    <w:semiHidden/>
    <w:rsid w:val="00A76219"/>
  </w:style>
  <w:style w:type="paragraph" w:customStyle="1" w:styleId="berschrift41">
    <w:name w:val="Überschrift 41"/>
    <w:basedOn w:val="Normal"/>
    <w:semiHidden/>
    <w:rsid w:val="00A76219"/>
    <w:pPr>
      <w:numPr>
        <w:ilvl w:val="3"/>
        <w:numId w:val="11"/>
      </w:numPr>
    </w:pPr>
  </w:style>
  <w:style w:type="paragraph" w:customStyle="1" w:styleId="berschrift51">
    <w:name w:val="Überschrift 51"/>
    <w:basedOn w:val="Normal"/>
    <w:semiHidden/>
    <w:rsid w:val="00A76219"/>
    <w:pPr>
      <w:numPr>
        <w:ilvl w:val="4"/>
        <w:numId w:val="11"/>
      </w:numPr>
    </w:pPr>
  </w:style>
  <w:style w:type="paragraph" w:customStyle="1" w:styleId="berschrift61">
    <w:name w:val="Überschrift 61"/>
    <w:basedOn w:val="Normal"/>
    <w:semiHidden/>
    <w:rsid w:val="00A76219"/>
    <w:pPr>
      <w:numPr>
        <w:ilvl w:val="5"/>
        <w:numId w:val="11"/>
      </w:numPr>
    </w:pPr>
  </w:style>
  <w:style w:type="paragraph" w:customStyle="1" w:styleId="berschrift71">
    <w:name w:val="Überschrift 71"/>
    <w:basedOn w:val="Normal"/>
    <w:semiHidden/>
    <w:rsid w:val="00A76219"/>
    <w:pPr>
      <w:numPr>
        <w:ilvl w:val="6"/>
        <w:numId w:val="11"/>
      </w:numPr>
    </w:pPr>
  </w:style>
  <w:style w:type="paragraph" w:customStyle="1" w:styleId="berschrift81">
    <w:name w:val="Überschrift 81"/>
    <w:basedOn w:val="Normal"/>
    <w:semiHidden/>
    <w:rsid w:val="00A76219"/>
    <w:pPr>
      <w:numPr>
        <w:ilvl w:val="7"/>
        <w:numId w:val="11"/>
      </w:numPr>
    </w:pPr>
  </w:style>
  <w:style w:type="paragraph" w:customStyle="1" w:styleId="berschrift91">
    <w:name w:val="Überschrift 91"/>
    <w:basedOn w:val="Normal"/>
    <w:semiHidden/>
    <w:rsid w:val="00A76219"/>
    <w:pPr>
      <w:numPr>
        <w:ilvl w:val="8"/>
        <w:numId w:val="11"/>
      </w:numPr>
    </w:pPr>
  </w:style>
  <w:style w:type="paragraph" w:customStyle="1" w:styleId="EndNoteBibliographyTitle">
    <w:name w:val="EndNote Bibliography Title"/>
    <w:basedOn w:val="Normal"/>
    <w:link w:val="EndNoteBibliographyTitleChar"/>
    <w:rsid w:val="00827E99"/>
    <w:pPr>
      <w:spacing w:after="0"/>
      <w:jc w:val="center"/>
    </w:pPr>
    <w:rPr>
      <w:noProof/>
      <w:lang w:val="de-DE"/>
    </w:rPr>
  </w:style>
  <w:style w:type="character" w:customStyle="1" w:styleId="EndNoteBibliographyTitleChar">
    <w:name w:val="EndNote Bibliography Title Char"/>
    <w:link w:val="EndNoteBibliographyTitle"/>
    <w:rsid w:val="00827E99"/>
    <w:rPr>
      <w:noProof/>
      <w:lang w:val="de-DE" w:eastAsia="de-DE"/>
    </w:rPr>
  </w:style>
  <w:style w:type="paragraph" w:customStyle="1" w:styleId="EndNoteBibliography">
    <w:name w:val="EndNote Bibliography"/>
    <w:basedOn w:val="Normal"/>
    <w:link w:val="EndNoteBibliographyChar"/>
    <w:rsid w:val="00827E99"/>
    <w:rPr>
      <w:noProof/>
      <w:lang w:val="de-DE"/>
    </w:rPr>
  </w:style>
  <w:style w:type="character" w:customStyle="1" w:styleId="EndNoteBibliographyChar">
    <w:name w:val="EndNote Bibliography Char"/>
    <w:link w:val="EndNoteBibliography"/>
    <w:rsid w:val="00827E99"/>
    <w:rPr>
      <w:noProof/>
      <w:lang w:val="de-DE" w:eastAsia="de-DE"/>
    </w:rPr>
  </w:style>
  <w:style w:type="character" w:styleId="Hyperlink">
    <w:name w:val="Hyperlink"/>
    <w:uiPriority w:val="99"/>
    <w:unhideWhenUsed/>
    <w:rsid w:val="00C55348"/>
    <w:rPr>
      <w:rFonts w:ascii="Times New Roman" w:hAnsi="Times New Roman"/>
      <w:color w:val="007C3E"/>
      <w:sz w:val="20"/>
      <w:u w:val="single"/>
    </w:rPr>
  </w:style>
  <w:style w:type="character" w:styleId="CommentReference">
    <w:name w:val="annotation reference"/>
    <w:uiPriority w:val="99"/>
    <w:semiHidden/>
    <w:unhideWhenUsed/>
    <w:rsid w:val="007D0789"/>
    <w:rPr>
      <w:sz w:val="16"/>
      <w:szCs w:val="16"/>
    </w:rPr>
  </w:style>
  <w:style w:type="paragraph" w:styleId="CommentText">
    <w:name w:val="annotation text"/>
    <w:basedOn w:val="Normal"/>
    <w:link w:val="CommentTextChar"/>
    <w:uiPriority w:val="99"/>
    <w:semiHidden/>
    <w:unhideWhenUsed/>
    <w:rsid w:val="007D0789"/>
  </w:style>
  <w:style w:type="character" w:customStyle="1" w:styleId="CommentTextChar">
    <w:name w:val="Comment Text Char"/>
    <w:link w:val="CommentText"/>
    <w:uiPriority w:val="99"/>
    <w:semiHidden/>
    <w:rsid w:val="007D0789"/>
    <w:rPr>
      <w:lang w:val="en-GB" w:eastAsia="de-DE"/>
    </w:rPr>
  </w:style>
  <w:style w:type="paragraph" w:styleId="CommentSubject">
    <w:name w:val="annotation subject"/>
    <w:basedOn w:val="CommentText"/>
    <w:next w:val="CommentText"/>
    <w:link w:val="CommentSubjectChar"/>
    <w:uiPriority w:val="99"/>
    <w:unhideWhenUsed/>
    <w:rsid w:val="007D0789"/>
    <w:rPr>
      <w:b/>
      <w:bCs/>
    </w:rPr>
  </w:style>
  <w:style w:type="character" w:customStyle="1" w:styleId="CommentSubjectChar">
    <w:name w:val="Comment Subject Char"/>
    <w:link w:val="CommentSubject"/>
    <w:uiPriority w:val="99"/>
    <w:rsid w:val="007D0789"/>
    <w:rPr>
      <w:b/>
      <w:bCs/>
      <w:lang w:val="en-GB" w:eastAsia="de-DE"/>
    </w:rPr>
  </w:style>
  <w:style w:type="paragraph" w:styleId="BalloonText">
    <w:name w:val="Balloon Text"/>
    <w:basedOn w:val="Normal"/>
    <w:link w:val="BalloonTextChar"/>
    <w:uiPriority w:val="99"/>
    <w:semiHidden/>
    <w:unhideWhenUsed/>
    <w:rsid w:val="007D0789"/>
    <w:pPr>
      <w:spacing w:after="0"/>
    </w:pPr>
    <w:rPr>
      <w:rFonts w:ascii="Segoe UI" w:hAnsi="Segoe UI"/>
      <w:sz w:val="18"/>
      <w:szCs w:val="18"/>
    </w:rPr>
  </w:style>
  <w:style w:type="character" w:customStyle="1" w:styleId="BalloonTextChar">
    <w:name w:val="Balloon Text Char"/>
    <w:link w:val="BalloonText"/>
    <w:uiPriority w:val="99"/>
    <w:semiHidden/>
    <w:rsid w:val="007D0789"/>
    <w:rPr>
      <w:rFonts w:ascii="Segoe UI" w:hAnsi="Segoe UI" w:cs="Segoe UI"/>
      <w:sz w:val="18"/>
      <w:szCs w:val="18"/>
      <w:lang w:val="en-GB" w:eastAsia="de-DE"/>
    </w:rPr>
  </w:style>
  <w:style w:type="paragraph" w:styleId="BodyText">
    <w:name w:val="Body Text"/>
    <w:basedOn w:val="Normal"/>
    <w:link w:val="BodyTextChar"/>
    <w:uiPriority w:val="99"/>
    <w:semiHidden/>
    <w:unhideWhenUsed/>
    <w:rsid w:val="00FB5FB7"/>
    <w:rPr>
      <w:lang w:eastAsia="x-none"/>
    </w:rPr>
  </w:style>
  <w:style w:type="character" w:customStyle="1" w:styleId="BodyTextChar">
    <w:name w:val="Body Text Char"/>
    <w:link w:val="BodyText"/>
    <w:uiPriority w:val="99"/>
    <w:semiHidden/>
    <w:rsid w:val="00FB5FB7"/>
    <w:rPr>
      <w:lang w:val="en-GB"/>
    </w:rPr>
  </w:style>
  <w:style w:type="paragraph" w:styleId="EndnoteText">
    <w:name w:val="endnote text"/>
    <w:basedOn w:val="Normal"/>
    <w:link w:val="EndnoteTextChar"/>
    <w:uiPriority w:val="99"/>
    <w:semiHidden/>
    <w:unhideWhenUsed/>
    <w:rsid w:val="00B70CA2"/>
  </w:style>
  <w:style w:type="character" w:customStyle="1" w:styleId="EndnoteTextChar">
    <w:name w:val="Endnote Text Char"/>
    <w:link w:val="EndnoteText"/>
    <w:uiPriority w:val="99"/>
    <w:semiHidden/>
    <w:rsid w:val="00B70CA2"/>
    <w:rPr>
      <w:lang w:val="en-GB"/>
    </w:rPr>
  </w:style>
  <w:style w:type="character" w:styleId="EndnoteReference">
    <w:name w:val="endnote reference"/>
    <w:uiPriority w:val="99"/>
    <w:semiHidden/>
    <w:unhideWhenUsed/>
    <w:rsid w:val="00B70CA2"/>
    <w:rPr>
      <w:vertAlign w:val="superscript"/>
    </w:rPr>
  </w:style>
  <w:style w:type="table" w:styleId="MediumShading1-Accent1">
    <w:name w:val="Medium Shading 1 Accent 1"/>
    <w:basedOn w:val="TableNormal"/>
    <w:uiPriority w:val="63"/>
    <w:rsid w:val="006105CC"/>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CellMar>
        <w:left w:w="57" w:type="dxa"/>
        <w:right w:w="57" w:type="dxa"/>
      </w:tblCellMar>
    </w:tblPr>
    <w:tblStylePr w:type="firstRow">
      <w:pPr>
        <w:spacing w:before="0" w:after="0" w:line="240" w:lineRule="auto"/>
      </w:pPr>
      <w:rPr>
        <w:rFonts w:ascii="Times New Roman" w:hAnsi="Times New Roman"/>
        <w:b/>
        <w:bCs/>
        <w:color w:val="FFFFFF"/>
        <w:sz w:val="20"/>
      </w:rPr>
      <w:tblPr/>
      <w:tcPr>
        <w:tcBorders>
          <w:top w:val="single" w:sz="8" w:space="0" w:color="7BA0CD"/>
          <w:left w:val="single" w:sz="8" w:space="0" w:color="7BA0CD"/>
          <w:bottom w:val="single" w:sz="8" w:space="0" w:color="7BA0CD"/>
          <w:right w:val="single" w:sz="8" w:space="0" w:color="7BA0CD"/>
          <w:insideH w:val="nil"/>
          <w:insideV w:val="nil"/>
        </w:tcBorders>
        <w:shd w:val="clear" w:color="auto" w:fill="4F81BD"/>
      </w:tcPr>
    </w:tblStylePr>
    <w:tblStylePr w:type="lastRow">
      <w:pPr>
        <w:spacing w:before="0" w:after="0" w:line="240" w:lineRule="auto"/>
      </w:pPr>
      <w:rPr>
        <w:rFonts w:ascii="Times New Roman" w:hAnsi="Times New Roman"/>
        <w:b/>
        <w:bCs/>
        <w:sz w:val="20"/>
      </w:rPr>
      <w:tblPr/>
      <w:tcPr>
        <w:tcBorders>
          <w:top w:val="double" w:sz="6" w:space="0" w:color="7BA0CD"/>
          <w:left w:val="single" w:sz="8" w:space="0" w:color="7BA0CD"/>
          <w:bottom w:val="single" w:sz="8" w:space="0" w:color="7BA0CD"/>
          <w:right w:val="single" w:sz="8" w:space="0" w:color="7BA0CD"/>
          <w:insideH w:val="nil"/>
          <w:insideV w:val="nil"/>
        </w:tcBorders>
      </w:tcPr>
    </w:tblStylePr>
    <w:tblStylePr w:type="firstCol">
      <w:rPr>
        <w:rFonts w:ascii="Times New Roman" w:hAnsi="Times New Roman"/>
        <w:b/>
        <w:bCs/>
        <w:sz w:val="20"/>
      </w:rPr>
    </w:tblStylePr>
    <w:tblStylePr w:type="lastCol">
      <w:rPr>
        <w:rFonts w:ascii="Times New Roman" w:hAnsi="Times New Roman"/>
        <w:b/>
        <w:bCs/>
        <w:sz w:val="20"/>
      </w:rPr>
    </w:tblStylePr>
    <w:tblStylePr w:type="band1Vert">
      <w:rPr>
        <w:rFonts w:ascii="Times New Roman" w:hAnsi="Times New Roman"/>
        <w:sz w:val="20"/>
      </w:rPr>
      <w:tblPr/>
      <w:tcPr>
        <w:shd w:val="clear" w:color="auto" w:fill="D3DFEE"/>
      </w:tcPr>
    </w:tblStylePr>
    <w:tblStylePr w:type="band2Vert">
      <w:rPr>
        <w:rFonts w:ascii="Times New Roman" w:hAnsi="Times New Roman"/>
        <w:sz w:val="20"/>
      </w:rPr>
    </w:tblStylePr>
    <w:tblStylePr w:type="band1Horz">
      <w:rPr>
        <w:rFonts w:ascii="Times New Roman" w:hAnsi="Times New Roman"/>
        <w:sz w:val="20"/>
      </w:rPr>
      <w:tblPr/>
      <w:tcPr>
        <w:tcBorders>
          <w:insideH w:val="nil"/>
          <w:insideV w:val="nil"/>
        </w:tcBorders>
        <w:shd w:val="clear" w:color="auto" w:fill="D3DFEE"/>
      </w:tcPr>
    </w:tblStylePr>
    <w:tblStylePr w:type="band2Horz">
      <w:rPr>
        <w:rFonts w:ascii="Times New Roman" w:hAnsi="Times New Roman"/>
        <w:sz w:val="20"/>
      </w:rPr>
      <w:tblPr/>
      <w:tcPr>
        <w:tcBorders>
          <w:insideH w:val="nil"/>
          <w:insideV w:val="nil"/>
        </w:tcBorders>
      </w:tcPr>
    </w:tblStylePr>
  </w:style>
  <w:style w:type="paragraph" w:customStyle="1" w:styleId="CaptionTable">
    <w:name w:val="Caption_Table"/>
    <w:basedOn w:val="Normal"/>
    <w:qFormat/>
    <w:rsid w:val="00CC2F71"/>
    <w:pPr>
      <w:spacing w:before="240" w:after="60"/>
    </w:pPr>
    <w:rPr>
      <w:b/>
      <w:bCs/>
    </w:rPr>
  </w:style>
  <w:style w:type="paragraph" w:customStyle="1" w:styleId="CaptionFigure">
    <w:name w:val="Caption_Figure"/>
    <w:basedOn w:val="Caption"/>
    <w:qFormat/>
    <w:rsid w:val="00656D91"/>
    <w:pPr>
      <w:spacing w:before="60"/>
    </w:pPr>
  </w:style>
  <w:style w:type="character" w:styleId="UnresolvedMention">
    <w:name w:val="Unresolved Mention"/>
    <w:uiPriority w:val="99"/>
    <w:semiHidden/>
    <w:unhideWhenUsed/>
    <w:rsid w:val="000C584F"/>
    <w:rPr>
      <w:color w:val="605E5C"/>
      <w:shd w:val="clear" w:color="auto" w:fill="E1DFDD"/>
    </w:rPr>
  </w:style>
  <w:style w:type="character" w:customStyle="1" w:styleId="HeaderChar">
    <w:name w:val="Header Char"/>
    <w:aliases w:val="header Char"/>
    <w:link w:val="Header"/>
    <w:uiPriority w:val="99"/>
    <w:rsid w:val="00203CAA"/>
    <w:rPr>
      <w:sz w:val="18"/>
      <w:lang w:val="en-GB" w:eastAsia="de-DE"/>
    </w:rPr>
  </w:style>
  <w:style w:type="paragraph" w:styleId="Bibliography">
    <w:name w:val="Bibliography"/>
    <w:basedOn w:val="Normal"/>
    <w:next w:val="Normal"/>
    <w:uiPriority w:val="37"/>
    <w:unhideWhenUsed/>
    <w:rsid w:val="007209D8"/>
    <w:pPr>
      <w:spacing w:after="0" w:line="480" w:lineRule="auto"/>
      <w:ind w:left="720" w:hanging="7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785539971">
      <w:bodyDiv w:val="1"/>
      <w:marLeft w:val="0"/>
      <w:marRight w:val="0"/>
      <w:marTop w:val="0"/>
      <w:marBottom w:val="0"/>
      <w:divBdr>
        <w:top w:val="none" w:sz="0" w:space="0" w:color="auto"/>
        <w:left w:val="none" w:sz="0" w:space="0" w:color="auto"/>
        <w:bottom w:val="none" w:sz="0" w:space="0" w:color="auto"/>
        <w:right w:val="none" w:sz="0" w:space="0" w:color="auto"/>
      </w:divBdr>
    </w:div>
    <w:div w:id="1191652143">
      <w:bodyDiv w:val="1"/>
      <w:marLeft w:val="0"/>
      <w:marRight w:val="0"/>
      <w:marTop w:val="0"/>
      <w:marBottom w:val="0"/>
      <w:divBdr>
        <w:top w:val="none" w:sz="0" w:space="0" w:color="auto"/>
        <w:left w:val="none" w:sz="0" w:space="0" w:color="auto"/>
        <w:bottom w:val="none" w:sz="0" w:space="0" w:color="auto"/>
        <w:right w:val="none" w:sz="0" w:space="0" w:color="auto"/>
      </w:divBdr>
    </w:div>
    <w:div w:id="1610505653">
      <w:bodyDiv w:val="1"/>
      <w:marLeft w:val="0"/>
      <w:marRight w:val="0"/>
      <w:marTop w:val="0"/>
      <w:marBottom w:val="0"/>
      <w:divBdr>
        <w:top w:val="none" w:sz="0" w:space="0" w:color="auto"/>
        <w:left w:val="none" w:sz="0" w:space="0" w:color="auto"/>
        <w:bottom w:val="none" w:sz="0" w:space="0" w:color="auto"/>
        <w:right w:val="none" w:sz="0" w:space="0" w:color="auto"/>
      </w:divBdr>
    </w:div>
    <w:div w:id="164515840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fontTable" Target="fontTable.xml"/><Relationship Id="rId3" Type="http://schemas.openxmlformats.org/officeDocument/2006/relationships/styles" Target="styles.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header" Target="header3.xml"/><Relationship Id="rId2" Type="http://schemas.openxmlformats.org/officeDocument/2006/relationships/numbering" Target="numbering.xml"/><Relationship Id="rId16"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header" Target="header1.xml"/><Relationship Id="rId10" Type="http://schemas.openxmlformats.org/officeDocument/2006/relationships/image" Target="media/image3.png"/><Relationship Id="rId19"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emf"/><Relationship Id="rId14" Type="http://schemas.openxmlformats.org/officeDocument/2006/relationships/image" Target="media/image7.png"/></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me\Microsoft%20Office\Vorlagen\Layout.do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639CD94-D41D-4127-9E0E-8B2E50550A8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Layout.dot</Template>
  <TotalTime>0</TotalTime>
  <Pages>12</Pages>
  <Words>8788</Words>
  <Characters>50098</Characters>
  <Application>Microsoft Office Word</Application>
  <DocSecurity>0</DocSecurity>
  <Lines>417</Lines>
  <Paragraphs>117</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1.	Überschrift1</vt:lpstr>
      <vt:lpstr>1.	Überschrift1</vt:lpstr>
    </vt:vector>
  </TitlesOfParts>
  <Company>debis Systemhaus CSF GmbH</Company>
  <LinksUpToDate>false</LinksUpToDate>
  <CharactersWithSpaces>58769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	Überschrift1</dc:title>
  <dc:subject/>
  <dc:creator>Huethig Mitarbeiter</dc:creator>
  <cp:keywords/>
  <cp:lastModifiedBy>Max Schneeberger</cp:lastModifiedBy>
  <cp:revision>159</cp:revision>
  <cp:lastPrinted>2025-06-03T12:31:00Z</cp:lastPrinted>
  <dcterms:created xsi:type="dcterms:W3CDTF">2025-05-15T17:13:00Z</dcterms:created>
  <dcterms:modified xsi:type="dcterms:W3CDTF">2025-06-03T14:21:00Z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zotero-version="7.0.15"&gt;&lt;session id="b9AiWpEo"/&gt;&lt;style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